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3B3" w:rsidRDefault="009F73B3">
      <w:pPr>
        <w:snapToGrid w:val="0"/>
        <w:jc w:val="center"/>
        <w:rPr>
          <w:rFonts w:ascii="华文中宋" w:eastAsia="华文中宋" w:hAnsi="华文中宋"/>
          <w:sz w:val="44"/>
          <w:szCs w:val="44"/>
        </w:rPr>
      </w:pPr>
      <w:bookmarkStart w:id="0" w:name="_GoBack"/>
      <w:bookmarkEnd w:id="0"/>
      <w:r>
        <w:rPr>
          <w:rFonts w:ascii="华文中宋" w:eastAsia="华文中宋" w:hAnsi="华文中宋" w:cs="华文中宋" w:hint="eastAsia"/>
          <w:sz w:val="44"/>
          <w:szCs w:val="44"/>
        </w:rPr>
        <w:t>中国光学学会</w:t>
      </w:r>
    </w:p>
    <w:p w:rsidR="009F73B3" w:rsidRDefault="009F73B3">
      <w:pPr>
        <w:snapToGrid w:val="0"/>
        <w:jc w:val="center"/>
        <w:rPr>
          <w:rFonts w:ascii="华文中宋" w:eastAsia="华文中宋" w:hAnsi="华文中宋"/>
          <w:sz w:val="44"/>
          <w:szCs w:val="44"/>
        </w:rPr>
      </w:pPr>
      <w:r>
        <w:rPr>
          <w:rFonts w:ascii="华文中宋" w:eastAsia="华文中宋" w:hAnsi="华文中宋" w:cs="华文中宋" w:hint="eastAsia"/>
          <w:sz w:val="44"/>
          <w:szCs w:val="44"/>
        </w:rPr>
        <w:t>推选两院院士候选人工作实施细则</w:t>
      </w:r>
    </w:p>
    <w:p w:rsidR="009F73B3" w:rsidRDefault="009F73B3" w:rsidP="003767C0">
      <w:pPr>
        <w:spacing w:afterLines="100" w:after="312"/>
        <w:jc w:val="center"/>
        <w:rPr>
          <w:rFonts w:ascii="华文隶书" w:eastAsia="华文隶书"/>
          <w:sz w:val="30"/>
          <w:szCs w:val="30"/>
        </w:rPr>
      </w:pPr>
      <w:r>
        <w:rPr>
          <w:rFonts w:ascii="华文隶书" w:eastAsia="华文隶书" w:cs="华文隶书" w:hint="eastAsia"/>
          <w:sz w:val="30"/>
          <w:szCs w:val="30"/>
        </w:rPr>
        <w:t>（试行）</w:t>
      </w:r>
    </w:p>
    <w:p w:rsidR="009F73B3" w:rsidRPr="00301F50" w:rsidRDefault="009F73B3" w:rsidP="003767C0">
      <w:pPr>
        <w:spacing w:afterLines="100" w:after="312"/>
        <w:jc w:val="center"/>
        <w:rPr>
          <w:rFonts w:ascii="Calibri" w:hAnsi="Calibri" w:cs="Calibri"/>
          <w:sz w:val="24"/>
          <w:szCs w:val="24"/>
        </w:rPr>
      </w:pPr>
      <w:r w:rsidRPr="00301F50">
        <w:rPr>
          <w:rFonts w:ascii="Calibri" w:hAnsi="Calibri" w:cs="宋体" w:hint="eastAsia"/>
          <w:sz w:val="24"/>
          <w:szCs w:val="24"/>
        </w:rPr>
        <w:t>（</w:t>
      </w:r>
      <w:r w:rsidRPr="00301F50">
        <w:rPr>
          <w:rFonts w:ascii="Calibri" w:hAnsi="Calibri" w:cs="Calibri"/>
          <w:sz w:val="24"/>
          <w:szCs w:val="24"/>
        </w:rPr>
        <w:t>2015</w:t>
      </w:r>
      <w:r w:rsidRPr="00301F50">
        <w:rPr>
          <w:rFonts w:ascii="Calibri" w:hAnsi="Calibri" w:cs="宋体" w:hint="eastAsia"/>
          <w:sz w:val="24"/>
          <w:szCs w:val="24"/>
        </w:rPr>
        <w:t>年</w:t>
      </w:r>
      <w:r w:rsidRPr="00301F50">
        <w:rPr>
          <w:rFonts w:ascii="Calibri" w:hAnsi="Calibri" w:cs="Calibri"/>
          <w:sz w:val="24"/>
          <w:szCs w:val="24"/>
        </w:rPr>
        <w:t>1</w:t>
      </w:r>
      <w:r w:rsidRPr="00301F50">
        <w:rPr>
          <w:rFonts w:ascii="Calibri" w:hAnsi="Calibri" w:cs="宋体" w:hint="eastAsia"/>
          <w:sz w:val="24"/>
          <w:szCs w:val="24"/>
        </w:rPr>
        <w:t>月</w:t>
      </w:r>
      <w:r w:rsidRPr="00301F50">
        <w:rPr>
          <w:rFonts w:ascii="Calibri" w:hAnsi="Calibri" w:cs="Calibri"/>
          <w:sz w:val="24"/>
          <w:szCs w:val="24"/>
        </w:rPr>
        <w:t>10</w:t>
      </w:r>
      <w:r>
        <w:rPr>
          <w:rFonts w:ascii="Calibri" w:hAnsi="Calibri" w:cs="宋体" w:hint="eastAsia"/>
          <w:sz w:val="24"/>
          <w:szCs w:val="24"/>
        </w:rPr>
        <w:t>日七届五次</w:t>
      </w:r>
      <w:r w:rsidRPr="00301F50">
        <w:rPr>
          <w:rFonts w:ascii="Calibri" w:hAnsi="Calibri" w:cs="宋体" w:hint="eastAsia"/>
          <w:sz w:val="24"/>
          <w:szCs w:val="24"/>
        </w:rPr>
        <w:t>常务理事会通过）</w:t>
      </w:r>
    </w:p>
    <w:p w:rsidR="009F73B3" w:rsidRDefault="009F73B3" w:rsidP="00D003A3">
      <w:pPr>
        <w:spacing w:before="240" w:line="360" w:lineRule="auto"/>
      </w:pPr>
    </w:p>
    <w:p w:rsidR="009F73B3" w:rsidRDefault="009F73B3">
      <w:pPr>
        <w:spacing w:line="360" w:lineRule="auto"/>
        <w:ind w:firstLine="432"/>
      </w:pPr>
      <w:r>
        <w:rPr>
          <w:rFonts w:cs="宋体" w:hint="eastAsia"/>
        </w:rPr>
        <w:t>根据科协发组字【</w:t>
      </w:r>
      <w:r>
        <w:t>2014</w:t>
      </w:r>
      <w:r>
        <w:rPr>
          <w:rFonts w:cs="宋体" w:hint="eastAsia"/>
        </w:rPr>
        <w:t>】</w:t>
      </w:r>
      <w:r>
        <w:t>98</w:t>
      </w:r>
      <w:r>
        <w:rPr>
          <w:rFonts w:cs="宋体" w:hint="eastAsia"/>
        </w:rPr>
        <w:t>号“中国科协关于印发《中国科协推荐（提名）院士候选人工作实施办法（试行）的通知》”精神，结合中国光学学会（以下简称学会）的实际情况，特制订本实施细则。</w:t>
      </w:r>
    </w:p>
    <w:p w:rsidR="009F73B3" w:rsidRDefault="009F73B3">
      <w:pPr>
        <w:spacing w:line="360" w:lineRule="auto"/>
      </w:pPr>
    </w:p>
    <w:p w:rsidR="009F73B3" w:rsidRDefault="009F73B3" w:rsidP="00D003A3">
      <w:pPr>
        <w:spacing w:after="240" w:line="360" w:lineRule="auto"/>
        <w:jc w:val="center"/>
        <w:rPr>
          <w:rFonts w:ascii="黑体" w:eastAsia="黑体"/>
          <w:sz w:val="28"/>
          <w:szCs w:val="28"/>
        </w:rPr>
      </w:pPr>
      <w:r>
        <w:rPr>
          <w:rFonts w:ascii="黑体" w:eastAsia="黑体" w:cs="黑体" w:hint="eastAsia"/>
          <w:sz w:val="28"/>
          <w:szCs w:val="28"/>
        </w:rPr>
        <w:t>第一章</w:t>
      </w:r>
      <w:r>
        <w:rPr>
          <w:rFonts w:ascii="黑体" w:eastAsia="黑体" w:cs="黑体"/>
          <w:sz w:val="28"/>
          <w:szCs w:val="28"/>
        </w:rPr>
        <w:t xml:space="preserve"> </w:t>
      </w:r>
      <w:r>
        <w:rPr>
          <w:rFonts w:ascii="黑体" w:eastAsia="黑体" w:cs="黑体" w:hint="eastAsia"/>
          <w:sz w:val="28"/>
          <w:szCs w:val="28"/>
        </w:rPr>
        <w:t>总则</w:t>
      </w:r>
    </w:p>
    <w:p w:rsidR="009F73B3" w:rsidRDefault="009F73B3" w:rsidP="0098138A">
      <w:pPr>
        <w:spacing w:line="360" w:lineRule="auto"/>
        <w:ind w:firstLineChars="200" w:firstLine="420"/>
      </w:pPr>
      <w:r>
        <w:rPr>
          <w:rFonts w:ascii="黑体" w:eastAsia="黑体" w:cs="黑体" w:hint="eastAsia"/>
        </w:rPr>
        <w:t>第一条</w:t>
      </w:r>
      <w:r>
        <w:t xml:space="preserve"> </w:t>
      </w:r>
      <w:r>
        <w:rPr>
          <w:rFonts w:cs="宋体" w:hint="eastAsia"/>
        </w:rPr>
        <w:t>坚持学术和专家导向，严格遵守科学规范。坚持客观公正，独立自主的开展中国科学院、中国工程院（以下简称两院）院士候选人推选工作，确保推选院士候选人工作规则和流程公开、程序公正、结果公平。坚持学科平衡，关注新兴学科、交叉学科的发展。在不违反公平的基础上，兼顾学科覆盖面，实现光学和光学工程科技事业整体共同发展。</w:t>
      </w:r>
    </w:p>
    <w:p w:rsidR="009F73B3" w:rsidRDefault="009F73B3" w:rsidP="0098138A">
      <w:pPr>
        <w:spacing w:line="360" w:lineRule="auto"/>
        <w:ind w:firstLineChars="200" w:firstLine="420"/>
      </w:pPr>
      <w:r>
        <w:rPr>
          <w:rFonts w:ascii="黑体" w:eastAsia="黑体" w:cs="黑体" w:hint="eastAsia"/>
        </w:rPr>
        <w:t>第二条</w:t>
      </w:r>
      <w:r>
        <w:t xml:space="preserve"> </w:t>
      </w:r>
      <w:r>
        <w:rPr>
          <w:rFonts w:cs="宋体" w:hint="eastAsia"/>
        </w:rPr>
        <w:t>严格遵守两院院士的标准和条件，院士候选人年龄不得超过</w:t>
      </w:r>
      <w:r>
        <w:t>65</w:t>
      </w:r>
      <w:r>
        <w:rPr>
          <w:rFonts w:cs="宋体" w:hint="eastAsia"/>
        </w:rPr>
        <w:t>周岁（按增选年</w:t>
      </w:r>
      <w:r>
        <w:t>6</w:t>
      </w:r>
      <w:r>
        <w:rPr>
          <w:rFonts w:cs="宋体" w:hint="eastAsia"/>
        </w:rPr>
        <w:t>月</w:t>
      </w:r>
      <w:r>
        <w:t>30</w:t>
      </w:r>
      <w:r>
        <w:rPr>
          <w:rFonts w:cs="宋体" w:hint="eastAsia"/>
        </w:rPr>
        <w:t>日实足年龄计算），凡连续三次为院士有效院士候选人的，停止一次院士候选人申报资格。</w:t>
      </w:r>
    </w:p>
    <w:p w:rsidR="009F73B3" w:rsidRDefault="009F73B3">
      <w:pPr>
        <w:spacing w:line="360" w:lineRule="auto"/>
      </w:pPr>
    </w:p>
    <w:p w:rsidR="009F73B3" w:rsidRDefault="009F73B3" w:rsidP="00D003A3">
      <w:pPr>
        <w:spacing w:after="240" w:line="360" w:lineRule="auto"/>
        <w:jc w:val="center"/>
        <w:rPr>
          <w:rFonts w:ascii="黑体" w:eastAsia="黑体"/>
          <w:sz w:val="28"/>
          <w:szCs w:val="28"/>
        </w:rPr>
      </w:pPr>
      <w:r>
        <w:rPr>
          <w:rFonts w:ascii="黑体" w:eastAsia="黑体" w:cs="黑体" w:hint="eastAsia"/>
          <w:sz w:val="28"/>
          <w:szCs w:val="28"/>
        </w:rPr>
        <w:t>第二章</w:t>
      </w:r>
      <w:r>
        <w:rPr>
          <w:rFonts w:ascii="黑体" w:eastAsia="黑体" w:cs="黑体"/>
          <w:sz w:val="28"/>
          <w:szCs w:val="28"/>
        </w:rPr>
        <w:t xml:space="preserve"> </w:t>
      </w:r>
      <w:r>
        <w:rPr>
          <w:rFonts w:ascii="黑体" w:eastAsia="黑体" w:cs="黑体" w:hint="eastAsia"/>
          <w:sz w:val="28"/>
          <w:szCs w:val="28"/>
        </w:rPr>
        <w:t>组织机构</w:t>
      </w:r>
    </w:p>
    <w:p w:rsidR="009F73B3" w:rsidRDefault="009F73B3" w:rsidP="0098138A">
      <w:pPr>
        <w:spacing w:line="360" w:lineRule="auto"/>
        <w:ind w:firstLineChars="200" w:firstLine="420"/>
      </w:pPr>
      <w:r>
        <w:rPr>
          <w:rFonts w:ascii="黑体" w:eastAsia="黑体" w:cs="黑体" w:hint="eastAsia"/>
        </w:rPr>
        <w:t>第三条</w:t>
      </w:r>
      <w:r>
        <w:t xml:space="preserve"> </w:t>
      </w:r>
      <w:r>
        <w:rPr>
          <w:rFonts w:cs="宋体" w:hint="eastAsia"/>
        </w:rPr>
        <w:t>学会成立推选专家委员会，委员会由</w:t>
      </w:r>
      <w:r w:rsidRPr="00456493">
        <w:t>11</w:t>
      </w:r>
      <w:r>
        <w:t>-15</w:t>
      </w:r>
      <w:r>
        <w:rPr>
          <w:rFonts w:cs="宋体" w:hint="eastAsia"/>
        </w:rPr>
        <w:t>人组成，设主任、副主任各一名，组员由涵盖光学和光学工程及相关专业的两院院士组成（含资深院士），成员须经常务理事会审议通过。</w:t>
      </w:r>
    </w:p>
    <w:p w:rsidR="009F73B3" w:rsidRDefault="009F73B3" w:rsidP="0098138A">
      <w:pPr>
        <w:spacing w:line="360" w:lineRule="auto"/>
        <w:ind w:firstLineChars="200" w:firstLine="420"/>
      </w:pPr>
      <w:r>
        <w:rPr>
          <w:rFonts w:ascii="黑体" w:eastAsia="黑体" w:cs="黑体" w:hint="eastAsia"/>
        </w:rPr>
        <w:t>第四条</w:t>
      </w:r>
      <w:r>
        <w:t xml:space="preserve"> </w:t>
      </w:r>
      <w:r>
        <w:rPr>
          <w:rFonts w:cs="宋体" w:hint="eastAsia"/>
        </w:rPr>
        <w:t>学会成立推选两院院士候选人材料审核小组，小组由</w:t>
      </w:r>
      <w:r>
        <w:t>3</w:t>
      </w:r>
      <w:r>
        <w:rPr>
          <w:rFonts w:cs="宋体" w:hint="eastAsia"/>
        </w:rPr>
        <w:t>人组成，设组长一名，组员也可以由学会秘书长提名，常务理事会半数以上通过。负责院士候选人评审过程和结果的监督，异议与投诉的仲裁与处理。审核小组的成员不得是专家委员会成员。</w:t>
      </w:r>
    </w:p>
    <w:p w:rsidR="009F73B3" w:rsidRPr="00AF3753" w:rsidRDefault="009F73B3" w:rsidP="0098138A">
      <w:pPr>
        <w:spacing w:line="360" w:lineRule="auto"/>
        <w:ind w:firstLineChars="200" w:firstLine="420"/>
      </w:pPr>
      <w:r w:rsidRPr="00AF3753">
        <w:rPr>
          <w:rFonts w:ascii="黑体" w:eastAsia="黑体" w:cs="黑体" w:hint="eastAsia"/>
        </w:rPr>
        <w:t>第五条</w:t>
      </w:r>
      <w:r w:rsidRPr="00AF3753">
        <w:rPr>
          <w:rFonts w:ascii="黑体" w:eastAsia="黑体" w:cs="黑体"/>
        </w:rPr>
        <w:t xml:space="preserve"> </w:t>
      </w:r>
      <w:r>
        <w:rPr>
          <w:rFonts w:cs="宋体" w:hint="eastAsia"/>
        </w:rPr>
        <w:t>学会成立推选两院院士候选人工作小组</w:t>
      </w:r>
      <w:r w:rsidRPr="00AF3753">
        <w:rPr>
          <w:rFonts w:cs="宋体" w:hint="eastAsia"/>
        </w:rPr>
        <w:t>，小组由相关专家组成，负责审核院士</w:t>
      </w:r>
      <w:r w:rsidRPr="00AF3753">
        <w:rPr>
          <w:rFonts w:cs="宋体" w:hint="eastAsia"/>
        </w:rPr>
        <w:lastRenderedPageBreak/>
        <w:t>候选人材料的真实性</w:t>
      </w:r>
      <w:r>
        <w:t>,</w:t>
      </w:r>
      <w:r w:rsidRPr="00AF3753">
        <w:t xml:space="preserve"> </w:t>
      </w:r>
      <w:r>
        <w:rPr>
          <w:rFonts w:cs="宋体" w:hint="eastAsia"/>
        </w:rPr>
        <w:t>小组成员须经常务理事会审核通过</w:t>
      </w:r>
      <w:r w:rsidRPr="00AF3753">
        <w:rPr>
          <w:rFonts w:cs="宋体" w:hint="eastAsia"/>
        </w:rPr>
        <w:t>。</w:t>
      </w:r>
    </w:p>
    <w:p w:rsidR="009F73B3" w:rsidRDefault="009F73B3" w:rsidP="0098138A">
      <w:pPr>
        <w:spacing w:line="360" w:lineRule="auto"/>
        <w:ind w:firstLineChars="200" w:firstLine="420"/>
      </w:pPr>
      <w:r>
        <w:rPr>
          <w:rFonts w:ascii="黑体" w:eastAsia="黑体" w:cs="黑体" w:hint="eastAsia"/>
        </w:rPr>
        <w:t>第六条</w:t>
      </w:r>
      <w:r>
        <w:t xml:space="preserve"> </w:t>
      </w:r>
      <w:r>
        <w:rPr>
          <w:rFonts w:cs="宋体" w:hint="eastAsia"/>
        </w:rPr>
        <w:t>推选院士候选人工作小组，负责推选院士候选人工作的日常事务，对院士候选人申报材料的形式审查，以及专家推选委员会、材料审核小组交办的各项工作。</w:t>
      </w:r>
    </w:p>
    <w:p w:rsidR="009F73B3" w:rsidRDefault="009F73B3" w:rsidP="0098138A">
      <w:pPr>
        <w:spacing w:line="360" w:lineRule="auto"/>
        <w:ind w:firstLineChars="200" w:firstLine="420"/>
      </w:pPr>
      <w:r>
        <w:rPr>
          <w:rFonts w:ascii="黑体" w:eastAsia="黑体" w:cs="黑体" w:hint="eastAsia"/>
        </w:rPr>
        <w:t>第七条</w:t>
      </w:r>
      <w:r>
        <w:t xml:space="preserve"> </w:t>
      </w:r>
      <w:r>
        <w:rPr>
          <w:rFonts w:cs="宋体" w:hint="eastAsia"/>
        </w:rPr>
        <w:t>报学会评审的院士候选人，由以下单位推选产生：</w:t>
      </w:r>
    </w:p>
    <w:p w:rsidR="009F73B3" w:rsidRDefault="009F73B3" w:rsidP="0098138A">
      <w:pPr>
        <w:spacing w:line="360" w:lineRule="auto"/>
        <w:ind w:firstLineChars="200" w:firstLine="420"/>
      </w:pPr>
      <w:r>
        <w:t>1</w:t>
      </w:r>
      <w:r>
        <w:rPr>
          <w:rFonts w:cs="宋体" w:hint="eastAsia"/>
        </w:rPr>
        <w:t>、学会各专业委员会；</w:t>
      </w:r>
    </w:p>
    <w:p w:rsidR="009F73B3" w:rsidRDefault="009F73B3" w:rsidP="0098138A">
      <w:pPr>
        <w:spacing w:line="360" w:lineRule="auto"/>
        <w:ind w:firstLineChars="200" w:firstLine="420"/>
      </w:pPr>
      <w:r>
        <w:t>2</w:t>
      </w:r>
      <w:r>
        <w:rPr>
          <w:rFonts w:cs="宋体" w:hint="eastAsia"/>
        </w:rPr>
        <w:t>、学会各团体会员单位；</w:t>
      </w:r>
    </w:p>
    <w:p w:rsidR="009F73B3" w:rsidRDefault="009F73B3" w:rsidP="0098138A">
      <w:pPr>
        <w:spacing w:line="360" w:lineRule="auto"/>
        <w:ind w:firstLineChars="200" w:firstLine="420"/>
      </w:pPr>
      <w:r>
        <w:rPr>
          <w:rFonts w:cs="宋体" w:hint="eastAsia"/>
        </w:rPr>
        <w:t>学会不受理以上渠道以外的申报院士候选人材料。</w:t>
      </w:r>
    </w:p>
    <w:p w:rsidR="009F73B3" w:rsidRPr="002822CC" w:rsidRDefault="009F73B3" w:rsidP="0098138A">
      <w:pPr>
        <w:spacing w:line="360" w:lineRule="auto"/>
        <w:ind w:firstLineChars="200" w:firstLine="420"/>
      </w:pPr>
      <w:r>
        <w:rPr>
          <w:rFonts w:ascii="黑体" w:eastAsia="黑体" w:hAnsi="Arial Unicode MS" w:cs="黑体" w:hint="eastAsia"/>
        </w:rPr>
        <w:t>第八条</w:t>
      </w:r>
      <w:r>
        <w:rPr>
          <w:rFonts w:ascii="黑体" w:eastAsia="黑体" w:hAnsi="华文细黑" w:cs="黑体"/>
        </w:rPr>
        <w:t xml:space="preserve"> </w:t>
      </w:r>
      <w:r>
        <w:rPr>
          <w:rFonts w:cs="宋体" w:hint="eastAsia"/>
        </w:rPr>
        <w:t>学会对各所属推</w:t>
      </w:r>
      <w:r w:rsidRPr="00AF3753">
        <w:rPr>
          <w:rFonts w:cs="宋体" w:hint="eastAsia"/>
        </w:rPr>
        <w:t>选</w:t>
      </w:r>
      <w:r>
        <w:rPr>
          <w:rFonts w:cs="宋体" w:hint="eastAsia"/>
        </w:rPr>
        <w:t>单位</w:t>
      </w:r>
      <w:r w:rsidRPr="00AF3753">
        <w:rPr>
          <w:rFonts w:cs="宋体" w:hint="eastAsia"/>
        </w:rPr>
        <w:t>上报</w:t>
      </w:r>
      <w:r>
        <w:rPr>
          <w:rFonts w:cs="宋体" w:hint="eastAsia"/>
        </w:rPr>
        <w:t>的院士候选人不做名额分配规定，但各推选单位应按照两</w:t>
      </w:r>
      <w:r w:rsidRPr="002822CC">
        <w:rPr>
          <w:rFonts w:cs="宋体" w:hint="eastAsia"/>
        </w:rPr>
        <w:t>院院士的标准严格把关，本着宁缺毋滥的原则进行推选，凡连续两次推选的院士候选人全部未通过学会专家委员会初审通过的推选单位，暂停下一次推选资格。</w:t>
      </w:r>
    </w:p>
    <w:p w:rsidR="009F73B3" w:rsidRPr="002822CC" w:rsidRDefault="009F73B3">
      <w:pPr>
        <w:spacing w:line="360" w:lineRule="auto"/>
      </w:pPr>
    </w:p>
    <w:p w:rsidR="009F73B3" w:rsidRDefault="009F73B3" w:rsidP="00D003A3">
      <w:pPr>
        <w:spacing w:after="240" w:line="360" w:lineRule="auto"/>
        <w:jc w:val="center"/>
        <w:rPr>
          <w:rFonts w:ascii="黑体" w:eastAsia="黑体"/>
          <w:sz w:val="28"/>
          <w:szCs w:val="28"/>
        </w:rPr>
      </w:pPr>
      <w:r>
        <w:rPr>
          <w:rFonts w:ascii="黑体" w:eastAsia="黑体" w:cs="黑体" w:hint="eastAsia"/>
          <w:sz w:val="28"/>
          <w:szCs w:val="28"/>
        </w:rPr>
        <w:t>第三章</w:t>
      </w:r>
      <w:r>
        <w:rPr>
          <w:rFonts w:ascii="黑体" w:eastAsia="黑体" w:cs="黑体"/>
          <w:sz w:val="28"/>
          <w:szCs w:val="28"/>
        </w:rPr>
        <w:t xml:space="preserve"> </w:t>
      </w:r>
      <w:r>
        <w:rPr>
          <w:rFonts w:ascii="黑体" w:eastAsia="黑体" w:cs="黑体" w:hint="eastAsia"/>
          <w:sz w:val="28"/>
          <w:szCs w:val="28"/>
        </w:rPr>
        <w:t>推选程序</w:t>
      </w:r>
    </w:p>
    <w:p w:rsidR="009F73B3" w:rsidRDefault="009F73B3" w:rsidP="0098138A">
      <w:pPr>
        <w:spacing w:line="360" w:lineRule="auto"/>
        <w:ind w:firstLineChars="200" w:firstLine="420"/>
      </w:pPr>
      <w:r>
        <w:rPr>
          <w:rFonts w:ascii="黑体" w:eastAsia="黑体" w:cs="黑体" w:hint="eastAsia"/>
        </w:rPr>
        <w:t>第九条</w:t>
      </w:r>
      <w:r>
        <w:t xml:space="preserve"> </w:t>
      </w:r>
      <w:r>
        <w:rPr>
          <w:rFonts w:cs="宋体" w:hint="eastAsia"/>
        </w:rPr>
        <w:t>学会将在网站上及时发布两院院士候选人推选工作的相关信息，并用邮件、电话等方式通知到学会各专业委员会和团体会员单位。</w:t>
      </w:r>
    </w:p>
    <w:p w:rsidR="009F73B3" w:rsidRDefault="009F73B3" w:rsidP="0098138A">
      <w:pPr>
        <w:spacing w:line="360" w:lineRule="auto"/>
        <w:ind w:firstLineChars="200" w:firstLine="420"/>
      </w:pPr>
      <w:r>
        <w:rPr>
          <w:rFonts w:ascii="黑体" w:eastAsia="黑体" w:cs="黑体" w:hint="eastAsia"/>
        </w:rPr>
        <w:t>第十条</w:t>
      </w:r>
      <w:r>
        <w:t xml:space="preserve"> </w:t>
      </w:r>
      <w:r>
        <w:rPr>
          <w:rFonts w:cs="宋体" w:hint="eastAsia"/>
        </w:rPr>
        <w:t>院士候选人必须是学会会员，还必须要有三名以上同一学科正高职称专家评议、推选，并在评议表上签字，同时要附上专家所在单位、专业技术职务等信息。</w:t>
      </w:r>
    </w:p>
    <w:p w:rsidR="009F73B3" w:rsidRDefault="009F73B3" w:rsidP="0098138A">
      <w:pPr>
        <w:spacing w:line="360" w:lineRule="auto"/>
        <w:ind w:firstLineChars="200" w:firstLine="420"/>
      </w:pPr>
      <w:r>
        <w:rPr>
          <w:rFonts w:ascii="黑体" w:eastAsia="黑体" w:cs="黑体" w:hint="eastAsia"/>
        </w:rPr>
        <w:t>第十一条</w:t>
      </w:r>
      <w:r>
        <w:t xml:space="preserve"> </w:t>
      </w:r>
      <w:r>
        <w:rPr>
          <w:rFonts w:cs="宋体" w:hint="eastAsia"/>
        </w:rPr>
        <w:t>学会</w:t>
      </w:r>
      <w:r w:rsidRPr="00456493">
        <w:rPr>
          <w:rFonts w:cs="宋体" w:hint="eastAsia"/>
        </w:rPr>
        <w:t>专业委员会和团体会员单位</w:t>
      </w:r>
      <w:r>
        <w:rPr>
          <w:rFonts w:cs="宋体" w:hint="eastAsia"/>
        </w:rPr>
        <w:t>组织</w:t>
      </w:r>
      <w:r w:rsidRPr="00456493">
        <w:rPr>
          <w:rFonts w:cs="宋体" w:hint="eastAsia"/>
        </w:rPr>
        <w:t>初审，评审专家组成员不少于</w:t>
      </w:r>
      <w:r w:rsidRPr="00456493">
        <w:t>5</w:t>
      </w:r>
      <w:r w:rsidRPr="00456493">
        <w:rPr>
          <w:rFonts w:cs="宋体" w:hint="eastAsia"/>
        </w:rPr>
        <w:t>人，被推选的院士候选人获得的票数在</w:t>
      </w:r>
      <w:r w:rsidRPr="00456493">
        <w:t>2/3</w:t>
      </w:r>
      <w:r w:rsidRPr="00456493">
        <w:rPr>
          <w:rFonts w:cs="宋体" w:hint="eastAsia"/>
        </w:rPr>
        <w:t>以上，方有资格向学会</w:t>
      </w:r>
      <w:r>
        <w:rPr>
          <w:rFonts w:cs="宋体" w:hint="eastAsia"/>
        </w:rPr>
        <w:t>推荐</w:t>
      </w:r>
      <w:r w:rsidRPr="00456493">
        <w:rPr>
          <w:rFonts w:cs="宋体" w:hint="eastAsia"/>
        </w:rPr>
        <w:t>。</w:t>
      </w:r>
      <w:r>
        <w:rPr>
          <w:rFonts w:cs="宋体" w:hint="eastAsia"/>
        </w:rPr>
        <w:t>通过初审的院士候选人单位负责申报材料真实性的审核，以及政治、经济、品行等把关，单位负责人签字并加盖单位公章。</w:t>
      </w:r>
    </w:p>
    <w:p w:rsidR="009F73B3" w:rsidRPr="0098138A" w:rsidRDefault="009F73B3" w:rsidP="0098138A">
      <w:pPr>
        <w:spacing w:line="360" w:lineRule="auto"/>
        <w:ind w:firstLineChars="200" w:firstLine="420"/>
        <w:rPr>
          <w:color w:val="FF0000"/>
        </w:rPr>
      </w:pPr>
      <w:r>
        <w:rPr>
          <w:rFonts w:ascii="黑体" w:eastAsia="黑体" w:cs="黑体" w:hint="eastAsia"/>
        </w:rPr>
        <w:t>第十二条</w:t>
      </w:r>
      <w:r>
        <w:t xml:space="preserve"> </w:t>
      </w:r>
      <w:r>
        <w:rPr>
          <w:rFonts w:cs="宋体" w:hint="eastAsia"/>
        </w:rPr>
        <w:t>学会组织的推选到会专家应超过推选专家委员会人数的</w:t>
      </w:r>
      <w:r>
        <w:t>2/3</w:t>
      </w:r>
      <w:r>
        <w:rPr>
          <w:rFonts w:cs="宋体" w:hint="eastAsia"/>
        </w:rPr>
        <w:t>以上，获得赞成票的院士候选人所得票数不得少于到会专家人数的</w:t>
      </w:r>
      <w:r>
        <w:t>2/3</w:t>
      </w:r>
      <w:r>
        <w:rPr>
          <w:rFonts w:cs="宋体" w:hint="eastAsia"/>
        </w:rPr>
        <w:t>，方可向中国科协报送。专家推选委员会要将推选意见、组成人员、投票结果等相关信息填入《院士候选人推荐书（学术团体推荐用）》或《提名书》中相应栏目，按照要求签字盖章。通过学会评审的院士候选人信息将向全国理事、各专业委员会、团体会员单位和本人工作单位进行公示，</w:t>
      </w:r>
      <w:r w:rsidRPr="00377F86">
        <w:rPr>
          <w:rFonts w:cs="宋体" w:hint="eastAsia"/>
        </w:rPr>
        <w:t>公示期不少于</w:t>
      </w:r>
      <w:r w:rsidRPr="00377F86">
        <w:t>5</w:t>
      </w:r>
      <w:r w:rsidRPr="00377F86">
        <w:rPr>
          <w:rFonts w:cs="宋体" w:hint="eastAsia"/>
        </w:rPr>
        <w:t>个工作日。</w:t>
      </w:r>
    </w:p>
    <w:p w:rsidR="009F73B3" w:rsidRDefault="009F73B3" w:rsidP="0098138A">
      <w:pPr>
        <w:spacing w:line="360" w:lineRule="auto"/>
        <w:ind w:firstLineChars="200" w:firstLine="420"/>
      </w:pPr>
      <w:r>
        <w:rPr>
          <w:rFonts w:ascii="黑体" w:eastAsia="黑体" w:cs="黑体" w:hint="eastAsia"/>
        </w:rPr>
        <w:t>第十三条</w:t>
      </w:r>
      <w:r>
        <w:rPr>
          <w:rFonts w:ascii="黑体" w:eastAsia="黑体" w:cs="黑体"/>
        </w:rPr>
        <w:t xml:space="preserve"> </w:t>
      </w:r>
      <w:r>
        <w:rPr>
          <w:rFonts w:cs="宋体" w:hint="eastAsia"/>
        </w:rPr>
        <w:t>如果推选单位发现院士候选人存在不符合院士标准和条件的严重问题，应及时报告学会，学会将及时报告中国科协，以便撤回对有关院士候选人的推选。</w:t>
      </w:r>
    </w:p>
    <w:p w:rsidR="009F73B3" w:rsidRDefault="009F73B3">
      <w:pPr>
        <w:spacing w:line="360" w:lineRule="auto"/>
      </w:pPr>
    </w:p>
    <w:p w:rsidR="009F73B3" w:rsidRDefault="009F73B3" w:rsidP="00D003A3">
      <w:pPr>
        <w:spacing w:after="240" w:line="360" w:lineRule="auto"/>
        <w:jc w:val="center"/>
        <w:rPr>
          <w:rFonts w:ascii="黑体" w:eastAsia="黑体"/>
          <w:sz w:val="28"/>
          <w:szCs w:val="28"/>
        </w:rPr>
      </w:pPr>
      <w:r>
        <w:rPr>
          <w:rFonts w:ascii="黑体" w:eastAsia="黑体" w:cs="黑体" w:hint="eastAsia"/>
          <w:sz w:val="28"/>
          <w:szCs w:val="28"/>
        </w:rPr>
        <w:lastRenderedPageBreak/>
        <w:t>第四章</w:t>
      </w:r>
      <w:r>
        <w:rPr>
          <w:rFonts w:ascii="黑体" w:eastAsia="黑体" w:cs="黑体"/>
          <w:sz w:val="28"/>
          <w:szCs w:val="28"/>
        </w:rPr>
        <w:t xml:space="preserve"> </w:t>
      </w:r>
      <w:r>
        <w:rPr>
          <w:rFonts w:ascii="黑体" w:eastAsia="黑体" w:cs="黑体" w:hint="eastAsia"/>
          <w:sz w:val="28"/>
          <w:szCs w:val="28"/>
        </w:rPr>
        <w:t>规范与监督</w:t>
      </w:r>
    </w:p>
    <w:p w:rsidR="009F73B3" w:rsidRDefault="009F73B3" w:rsidP="0098138A">
      <w:pPr>
        <w:spacing w:line="360" w:lineRule="auto"/>
        <w:ind w:firstLineChars="200" w:firstLine="420"/>
      </w:pPr>
      <w:r>
        <w:rPr>
          <w:rFonts w:ascii="黑体" w:eastAsia="黑体" w:cs="黑体" w:hint="eastAsia"/>
        </w:rPr>
        <w:t>第十四条</w:t>
      </w:r>
      <w:r>
        <w:t xml:space="preserve"> </w:t>
      </w:r>
      <w:r>
        <w:rPr>
          <w:rFonts w:cs="宋体" w:hint="eastAsia"/>
        </w:rPr>
        <w:t>学会所属各推选单位不按照程序推选院士候选人，出现违纪违规的，当次推选无效并取消下次推选资格。出现严重违纪违规并照成不良影响的，除取消三次推选资格外，在学会内部通报批评并责令其限期改正。</w:t>
      </w:r>
    </w:p>
    <w:p w:rsidR="009F73B3" w:rsidRDefault="009F73B3" w:rsidP="0098138A">
      <w:pPr>
        <w:spacing w:line="360" w:lineRule="auto"/>
        <w:ind w:firstLineChars="200" w:firstLine="420"/>
      </w:pPr>
      <w:r>
        <w:rPr>
          <w:rFonts w:ascii="黑体" w:eastAsia="黑体" w:cs="黑体" w:hint="eastAsia"/>
        </w:rPr>
        <w:t>第十五条</w:t>
      </w:r>
      <w:r>
        <w:t xml:space="preserve"> </w:t>
      </w:r>
      <w:r>
        <w:rPr>
          <w:rFonts w:cs="宋体" w:hint="eastAsia"/>
        </w:rPr>
        <w:t>推选过程实行回避制度，评审专家与院士候选人为直系亲属或主要旁系亲属的，在介绍和评议院士候选人时，需要回避的专家暂时离席。</w:t>
      </w:r>
    </w:p>
    <w:p w:rsidR="009F73B3" w:rsidRDefault="009F73B3" w:rsidP="0098138A">
      <w:pPr>
        <w:spacing w:line="360" w:lineRule="auto"/>
        <w:ind w:firstLineChars="200" w:firstLine="420"/>
      </w:pPr>
      <w:r>
        <w:rPr>
          <w:rFonts w:ascii="黑体" w:eastAsia="黑体" w:cs="黑体" w:hint="eastAsia"/>
        </w:rPr>
        <w:t>第十六条</w:t>
      </w:r>
      <w:r>
        <w:t xml:space="preserve"> </w:t>
      </w:r>
      <w:r>
        <w:rPr>
          <w:rFonts w:cs="宋体" w:hint="eastAsia"/>
        </w:rPr>
        <w:t>对院士候选人的投诉必须是实名书面投诉，院士候选人的推选单位应进行调查核实，提出书面材料和结论性意见，同时加盖单位公章，在规定的时间前送达，逾期视作自动放弃，学会将取消该院士候选人的评审资格。学会不接受电话、邮件和短信等方式的投诉。公示期结束后，学会不再受理投诉。</w:t>
      </w:r>
    </w:p>
    <w:p w:rsidR="009F73B3" w:rsidRDefault="009F73B3" w:rsidP="0098138A">
      <w:pPr>
        <w:spacing w:line="360" w:lineRule="auto"/>
        <w:ind w:firstLineChars="200" w:firstLine="420"/>
      </w:pPr>
      <w:r>
        <w:rPr>
          <w:rFonts w:ascii="黑体" w:eastAsia="黑体" w:cs="黑体" w:hint="eastAsia"/>
        </w:rPr>
        <w:t>第十七条</w:t>
      </w:r>
      <w:r>
        <w:t xml:space="preserve"> </w:t>
      </w:r>
      <w:r>
        <w:rPr>
          <w:rFonts w:cs="宋体" w:hint="eastAsia"/>
        </w:rPr>
        <w:t>院士候选人的材料不得含有涉密内容。除参加评审的专家、监督小组成员、材料审核小组和有关工作人员外，其他人员不得翻阅有关材料和进入评审会议现场。参加会议人员应对院士候选人材料（如选票、选票结果、评审意见等）严格保密，不得已任何方式泄露评审会议的有关情况。</w:t>
      </w:r>
    </w:p>
    <w:p w:rsidR="009F73B3" w:rsidRDefault="009F73B3" w:rsidP="0098138A">
      <w:pPr>
        <w:spacing w:line="360" w:lineRule="auto"/>
        <w:ind w:firstLineChars="200" w:firstLine="420"/>
      </w:pPr>
      <w:r>
        <w:rPr>
          <w:rFonts w:ascii="黑体" w:eastAsia="黑体" w:cs="黑体" w:hint="eastAsia"/>
        </w:rPr>
        <w:t>第十八条</w:t>
      </w:r>
      <w:r>
        <w:rPr>
          <w:rFonts w:ascii="黑体" w:eastAsia="黑体" w:cs="黑体"/>
        </w:rPr>
        <w:t xml:space="preserve"> </w:t>
      </w:r>
      <w:r>
        <w:rPr>
          <w:rFonts w:cs="宋体" w:hint="eastAsia"/>
        </w:rPr>
        <w:t>自觉抵制各种不正之风和可能影响评审工作公正性的各类活动，院士候选人及其所在单位不得以任何方式影响评审活动。</w:t>
      </w:r>
    </w:p>
    <w:p w:rsidR="009F73B3" w:rsidRDefault="009F73B3">
      <w:pPr>
        <w:spacing w:line="360" w:lineRule="auto"/>
      </w:pPr>
    </w:p>
    <w:p w:rsidR="009F73B3" w:rsidRDefault="009F73B3">
      <w:pPr>
        <w:spacing w:line="360" w:lineRule="auto"/>
        <w:jc w:val="center"/>
        <w:rPr>
          <w:rFonts w:ascii="黑体" w:eastAsia="黑体"/>
          <w:sz w:val="28"/>
          <w:szCs w:val="28"/>
        </w:rPr>
      </w:pPr>
      <w:r>
        <w:rPr>
          <w:rFonts w:ascii="黑体" w:eastAsia="黑体" w:cs="黑体" w:hint="eastAsia"/>
          <w:sz w:val="28"/>
          <w:szCs w:val="28"/>
        </w:rPr>
        <w:t>第五章</w:t>
      </w:r>
      <w:r>
        <w:rPr>
          <w:rFonts w:ascii="黑体" w:eastAsia="黑体" w:cs="黑体"/>
          <w:sz w:val="28"/>
          <w:szCs w:val="28"/>
        </w:rPr>
        <w:t xml:space="preserve"> </w:t>
      </w:r>
      <w:r>
        <w:rPr>
          <w:rFonts w:ascii="黑体" w:eastAsia="黑体" w:cs="黑体" w:hint="eastAsia"/>
          <w:sz w:val="28"/>
          <w:szCs w:val="28"/>
        </w:rPr>
        <w:t>附则</w:t>
      </w:r>
    </w:p>
    <w:p w:rsidR="009F73B3" w:rsidRDefault="009F73B3" w:rsidP="0098138A">
      <w:pPr>
        <w:spacing w:line="360" w:lineRule="auto"/>
        <w:ind w:firstLineChars="200" w:firstLine="420"/>
      </w:pPr>
      <w:r>
        <w:rPr>
          <w:rFonts w:ascii="黑体" w:eastAsia="黑体" w:cs="黑体" w:hint="eastAsia"/>
        </w:rPr>
        <w:t>第十九条</w:t>
      </w:r>
      <w:r>
        <w:t xml:space="preserve"> </w:t>
      </w:r>
      <w:r>
        <w:rPr>
          <w:rFonts w:cs="宋体" w:hint="eastAsia"/>
        </w:rPr>
        <w:t>本细则经常务理事会通过后，上报中国科协院士候选人工作办公室备案。</w:t>
      </w:r>
    </w:p>
    <w:p w:rsidR="009F73B3" w:rsidRDefault="009F73B3" w:rsidP="0098138A">
      <w:pPr>
        <w:spacing w:line="360" w:lineRule="auto"/>
        <w:ind w:firstLineChars="200" w:firstLine="420"/>
      </w:pPr>
      <w:r>
        <w:rPr>
          <w:rFonts w:ascii="黑体" w:eastAsia="黑体" w:cs="黑体" w:hint="eastAsia"/>
        </w:rPr>
        <w:t>第二十条</w:t>
      </w:r>
      <w:r>
        <w:t xml:space="preserve"> </w:t>
      </w:r>
      <w:r>
        <w:rPr>
          <w:rFonts w:cs="宋体" w:hint="eastAsia"/>
        </w:rPr>
        <w:t>本细则由监督小组负责解释，有关条款如与中国科协有关规定相违背，以中国科协有关规定为准。</w:t>
      </w:r>
    </w:p>
    <w:p w:rsidR="009F73B3" w:rsidRDefault="009F73B3" w:rsidP="0098138A">
      <w:pPr>
        <w:spacing w:line="360" w:lineRule="auto"/>
        <w:ind w:firstLineChars="200" w:firstLine="420"/>
      </w:pPr>
      <w:r>
        <w:rPr>
          <w:rFonts w:ascii="黑体" w:eastAsia="黑体" w:cs="黑体" w:hint="eastAsia"/>
        </w:rPr>
        <w:t>第二十一条</w:t>
      </w:r>
      <w:r>
        <w:rPr>
          <w:rFonts w:ascii="黑体" w:eastAsia="黑体" w:cs="黑体"/>
        </w:rPr>
        <w:t xml:space="preserve"> </w:t>
      </w:r>
      <w:r>
        <w:rPr>
          <w:rFonts w:cs="宋体" w:hint="eastAsia"/>
        </w:rPr>
        <w:t>本细则自下发之日起实施。</w:t>
      </w:r>
    </w:p>
    <w:p w:rsidR="009F73B3" w:rsidRDefault="009F73B3">
      <w:pPr>
        <w:spacing w:line="360" w:lineRule="auto"/>
      </w:pPr>
    </w:p>
    <w:p w:rsidR="009F73B3" w:rsidRDefault="009F73B3">
      <w:pPr>
        <w:spacing w:line="360" w:lineRule="auto"/>
      </w:pPr>
      <w:r>
        <w:t xml:space="preserve">                                                      </w:t>
      </w:r>
      <w:r>
        <w:rPr>
          <w:rFonts w:cs="宋体" w:hint="eastAsia"/>
        </w:rPr>
        <w:t>中国光学学会</w:t>
      </w:r>
    </w:p>
    <w:p w:rsidR="009F73B3" w:rsidRDefault="009F73B3">
      <w:pPr>
        <w:spacing w:line="360" w:lineRule="auto"/>
      </w:pPr>
      <w:r>
        <w:t xml:space="preserve">                                                    2015</w:t>
      </w:r>
      <w:r>
        <w:rPr>
          <w:rFonts w:cs="宋体" w:hint="eastAsia"/>
        </w:rPr>
        <w:t>年</w:t>
      </w:r>
      <w:r>
        <w:t>1</w:t>
      </w:r>
      <w:r>
        <w:rPr>
          <w:rFonts w:cs="宋体" w:hint="eastAsia"/>
        </w:rPr>
        <w:t>月</w:t>
      </w:r>
      <w:r>
        <w:t>10</w:t>
      </w:r>
      <w:r>
        <w:rPr>
          <w:rFonts w:cs="宋体" w:hint="eastAsia"/>
        </w:rPr>
        <w:t>日</w:t>
      </w:r>
    </w:p>
    <w:p w:rsidR="009F73B3" w:rsidRDefault="009F73B3">
      <w:pPr>
        <w:spacing w:line="360" w:lineRule="auto"/>
      </w:pPr>
    </w:p>
    <w:sectPr w:rsidR="009F73B3" w:rsidSect="007D2F2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96" w:rsidRDefault="00DA4396" w:rsidP="00643CA6">
      <w:r>
        <w:separator/>
      </w:r>
    </w:p>
  </w:endnote>
  <w:endnote w:type="continuationSeparator" w:id="0">
    <w:p w:rsidR="00DA4396" w:rsidRDefault="00DA4396" w:rsidP="0064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B3" w:rsidRDefault="00847238">
    <w:pPr>
      <w:pStyle w:val="a4"/>
      <w:jc w:val="center"/>
    </w:pPr>
    <w:r>
      <w:fldChar w:fldCharType="begin"/>
    </w:r>
    <w:r>
      <w:instrText>PAGE   \* MERGEFORMAT</w:instrText>
    </w:r>
    <w:r>
      <w:fldChar w:fldCharType="separate"/>
    </w:r>
    <w:r w:rsidR="000C788D" w:rsidRPr="000C788D">
      <w:rPr>
        <w:noProof/>
        <w:lang w:val="zh-CN"/>
      </w:rPr>
      <w:t>3</w:t>
    </w:r>
    <w:r>
      <w:rPr>
        <w:noProof/>
        <w:lang w:val="zh-CN"/>
      </w:rPr>
      <w:fldChar w:fldCharType="end"/>
    </w:r>
  </w:p>
  <w:p w:rsidR="009F73B3" w:rsidRDefault="009F73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96" w:rsidRDefault="00DA4396" w:rsidP="00643CA6">
      <w:r>
        <w:separator/>
      </w:r>
    </w:p>
  </w:footnote>
  <w:footnote w:type="continuationSeparator" w:id="0">
    <w:p w:rsidR="00DA4396" w:rsidRDefault="00DA4396" w:rsidP="0064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87"/>
    <w:rsid w:val="00013C7B"/>
    <w:rsid w:val="00065A3D"/>
    <w:rsid w:val="00085DF7"/>
    <w:rsid w:val="000A518D"/>
    <w:rsid w:val="000A6DF0"/>
    <w:rsid w:val="000A72A0"/>
    <w:rsid w:val="000B688A"/>
    <w:rsid w:val="000C3927"/>
    <w:rsid w:val="000C788D"/>
    <w:rsid w:val="000E7873"/>
    <w:rsid w:val="000F7CB4"/>
    <w:rsid w:val="00107989"/>
    <w:rsid w:val="00123E92"/>
    <w:rsid w:val="00133690"/>
    <w:rsid w:val="001362DA"/>
    <w:rsid w:val="001B4153"/>
    <w:rsid w:val="001C239D"/>
    <w:rsid w:val="001C27F3"/>
    <w:rsid w:val="001D4AA0"/>
    <w:rsid w:val="001E0EB7"/>
    <w:rsid w:val="001F65E4"/>
    <w:rsid w:val="001F6F00"/>
    <w:rsid w:val="0024138A"/>
    <w:rsid w:val="00253708"/>
    <w:rsid w:val="002611A8"/>
    <w:rsid w:val="002822CC"/>
    <w:rsid w:val="0028721D"/>
    <w:rsid w:val="00294B44"/>
    <w:rsid w:val="002A4239"/>
    <w:rsid w:val="002B7C4E"/>
    <w:rsid w:val="002D12F1"/>
    <w:rsid w:val="002E1C31"/>
    <w:rsid w:val="002E3F03"/>
    <w:rsid w:val="002F223F"/>
    <w:rsid w:val="00301F50"/>
    <w:rsid w:val="00312FF9"/>
    <w:rsid w:val="0032226C"/>
    <w:rsid w:val="00330A53"/>
    <w:rsid w:val="0035460F"/>
    <w:rsid w:val="003767C0"/>
    <w:rsid w:val="00377F86"/>
    <w:rsid w:val="00382AD1"/>
    <w:rsid w:val="003838C0"/>
    <w:rsid w:val="003B127D"/>
    <w:rsid w:val="003E716F"/>
    <w:rsid w:val="003F4392"/>
    <w:rsid w:val="00425834"/>
    <w:rsid w:val="00456493"/>
    <w:rsid w:val="00460898"/>
    <w:rsid w:val="0046437F"/>
    <w:rsid w:val="00495B1B"/>
    <w:rsid w:val="004A3B27"/>
    <w:rsid w:val="004C503D"/>
    <w:rsid w:val="004D2BA4"/>
    <w:rsid w:val="0050708D"/>
    <w:rsid w:val="0059386B"/>
    <w:rsid w:val="00595335"/>
    <w:rsid w:val="005C4433"/>
    <w:rsid w:val="005D3ABA"/>
    <w:rsid w:val="005F0464"/>
    <w:rsid w:val="0060606A"/>
    <w:rsid w:val="00643CA6"/>
    <w:rsid w:val="00663C7B"/>
    <w:rsid w:val="00682D04"/>
    <w:rsid w:val="0069758D"/>
    <w:rsid w:val="006F6E80"/>
    <w:rsid w:val="0070141F"/>
    <w:rsid w:val="007174C8"/>
    <w:rsid w:val="00727DA0"/>
    <w:rsid w:val="00733428"/>
    <w:rsid w:val="0077739C"/>
    <w:rsid w:val="007901C9"/>
    <w:rsid w:val="007A359E"/>
    <w:rsid w:val="007B286E"/>
    <w:rsid w:val="007B40F1"/>
    <w:rsid w:val="007C1007"/>
    <w:rsid w:val="007C3285"/>
    <w:rsid w:val="007C6312"/>
    <w:rsid w:val="007D2F2C"/>
    <w:rsid w:val="007E57FE"/>
    <w:rsid w:val="0081623B"/>
    <w:rsid w:val="00825BC8"/>
    <w:rsid w:val="008468FE"/>
    <w:rsid w:val="00847238"/>
    <w:rsid w:val="00857169"/>
    <w:rsid w:val="00876432"/>
    <w:rsid w:val="00895EE4"/>
    <w:rsid w:val="008A46A3"/>
    <w:rsid w:val="008B5F97"/>
    <w:rsid w:val="008C5EBD"/>
    <w:rsid w:val="008E02A7"/>
    <w:rsid w:val="00957905"/>
    <w:rsid w:val="0098138A"/>
    <w:rsid w:val="009B1F2A"/>
    <w:rsid w:val="009B2445"/>
    <w:rsid w:val="009C135B"/>
    <w:rsid w:val="009E0A18"/>
    <w:rsid w:val="009F3FB5"/>
    <w:rsid w:val="009F625D"/>
    <w:rsid w:val="009F73B3"/>
    <w:rsid w:val="00A05EED"/>
    <w:rsid w:val="00A11303"/>
    <w:rsid w:val="00A43D6E"/>
    <w:rsid w:val="00A51302"/>
    <w:rsid w:val="00A53322"/>
    <w:rsid w:val="00A54851"/>
    <w:rsid w:val="00A835CA"/>
    <w:rsid w:val="00AB6D1D"/>
    <w:rsid w:val="00AD0234"/>
    <w:rsid w:val="00AF0082"/>
    <w:rsid w:val="00AF3753"/>
    <w:rsid w:val="00B4113F"/>
    <w:rsid w:val="00B453C3"/>
    <w:rsid w:val="00B62607"/>
    <w:rsid w:val="00B96A73"/>
    <w:rsid w:val="00B9733A"/>
    <w:rsid w:val="00BA3229"/>
    <w:rsid w:val="00BB544E"/>
    <w:rsid w:val="00BB6A0A"/>
    <w:rsid w:val="00BC11DB"/>
    <w:rsid w:val="00C11FE4"/>
    <w:rsid w:val="00C14B87"/>
    <w:rsid w:val="00C41662"/>
    <w:rsid w:val="00C507D1"/>
    <w:rsid w:val="00C56ADD"/>
    <w:rsid w:val="00C57B0B"/>
    <w:rsid w:val="00C73040"/>
    <w:rsid w:val="00C74535"/>
    <w:rsid w:val="00C806EB"/>
    <w:rsid w:val="00C90263"/>
    <w:rsid w:val="00C95AD4"/>
    <w:rsid w:val="00CE3C63"/>
    <w:rsid w:val="00CF5C4E"/>
    <w:rsid w:val="00D003A3"/>
    <w:rsid w:val="00D11F05"/>
    <w:rsid w:val="00D64F47"/>
    <w:rsid w:val="00D71173"/>
    <w:rsid w:val="00D86C57"/>
    <w:rsid w:val="00D8784C"/>
    <w:rsid w:val="00D96268"/>
    <w:rsid w:val="00DA4396"/>
    <w:rsid w:val="00DB5016"/>
    <w:rsid w:val="00DB7ECD"/>
    <w:rsid w:val="00DC7A7A"/>
    <w:rsid w:val="00DD7B6D"/>
    <w:rsid w:val="00DE52B4"/>
    <w:rsid w:val="00DF0055"/>
    <w:rsid w:val="00E03D6D"/>
    <w:rsid w:val="00E13605"/>
    <w:rsid w:val="00E13DAE"/>
    <w:rsid w:val="00E14587"/>
    <w:rsid w:val="00E20757"/>
    <w:rsid w:val="00E22618"/>
    <w:rsid w:val="00E31FF6"/>
    <w:rsid w:val="00E37D18"/>
    <w:rsid w:val="00E403EE"/>
    <w:rsid w:val="00E40DBD"/>
    <w:rsid w:val="00E40F9B"/>
    <w:rsid w:val="00E6554E"/>
    <w:rsid w:val="00EC44B6"/>
    <w:rsid w:val="00EC6733"/>
    <w:rsid w:val="00ED04B4"/>
    <w:rsid w:val="00ED0B12"/>
    <w:rsid w:val="00ED3F42"/>
    <w:rsid w:val="00EE703B"/>
    <w:rsid w:val="00EE75FC"/>
    <w:rsid w:val="00EF4976"/>
    <w:rsid w:val="00EF55DF"/>
    <w:rsid w:val="00F10008"/>
    <w:rsid w:val="00F10135"/>
    <w:rsid w:val="00F251E9"/>
    <w:rsid w:val="00F268B5"/>
    <w:rsid w:val="00F343CC"/>
    <w:rsid w:val="00F35FAC"/>
    <w:rsid w:val="00F41ACA"/>
    <w:rsid w:val="00F55F4E"/>
    <w:rsid w:val="00F71C9C"/>
    <w:rsid w:val="00F923E3"/>
    <w:rsid w:val="00F948AD"/>
    <w:rsid w:val="00FD15EB"/>
    <w:rsid w:val="00FD4DD3"/>
    <w:rsid w:val="00FE7BD3"/>
    <w:rsid w:val="54BA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6A8A73-30AD-4DFA-8A49-0BB71C7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F2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3CA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43CA6"/>
    <w:rPr>
      <w:kern w:val="2"/>
      <w:sz w:val="18"/>
      <w:szCs w:val="18"/>
    </w:rPr>
  </w:style>
  <w:style w:type="paragraph" w:styleId="a4">
    <w:name w:val="footer"/>
    <w:basedOn w:val="a"/>
    <w:link w:val="Char0"/>
    <w:uiPriority w:val="99"/>
    <w:rsid w:val="00643CA6"/>
    <w:pPr>
      <w:tabs>
        <w:tab w:val="center" w:pos="4153"/>
        <w:tab w:val="right" w:pos="8306"/>
      </w:tabs>
      <w:snapToGrid w:val="0"/>
      <w:jc w:val="left"/>
    </w:pPr>
    <w:rPr>
      <w:sz w:val="18"/>
      <w:szCs w:val="18"/>
    </w:rPr>
  </w:style>
  <w:style w:type="character" w:customStyle="1" w:styleId="Char0">
    <w:name w:val="页脚 Char"/>
    <w:link w:val="a4"/>
    <w:uiPriority w:val="99"/>
    <w:locked/>
    <w:rsid w:val="00643CA6"/>
    <w:rPr>
      <w:kern w:val="2"/>
      <w:sz w:val="18"/>
      <w:szCs w:val="18"/>
    </w:rPr>
  </w:style>
  <w:style w:type="paragraph" w:styleId="a5">
    <w:name w:val="Date"/>
    <w:basedOn w:val="a"/>
    <w:next w:val="a"/>
    <w:link w:val="Char1"/>
    <w:uiPriority w:val="99"/>
    <w:rsid w:val="00B62607"/>
    <w:pPr>
      <w:ind w:leftChars="2500" w:left="100"/>
    </w:pPr>
  </w:style>
  <w:style w:type="character" w:customStyle="1" w:styleId="Char1">
    <w:name w:val="日期 Char"/>
    <w:link w:val="a5"/>
    <w:uiPriority w:val="99"/>
    <w:locked/>
    <w:rsid w:val="00B62607"/>
    <w:rPr>
      <w:kern w:val="2"/>
      <w:sz w:val="24"/>
      <w:szCs w:val="24"/>
    </w:rPr>
  </w:style>
  <w:style w:type="paragraph" w:styleId="a6">
    <w:name w:val="Balloon Text"/>
    <w:basedOn w:val="a"/>
    <w:link w:val="Char2"/>
    <w:uiPriority w:val="99"/>
    <w:semiHidden/>
    <w:rsid w:val="00663C7B"/>
    <w:rPr>
      <w:sz w:val="18"/>
      <w:szCs w:val="18"/>
    </w:rPr>
  </w:style>
  <w:style w:type="character" w:customStyle="1" w:styleId="Char2">
    <w:name w:val="批注框文本 Char"/>
    <w:link w:val="a6"/>
    <w:uiPriority w:val="99"/>
    <w:semiHidden/>
    <w:locked/>
    <w:rsid w:val="00663C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1887</Characters>
  <Application>Microsoft Office Word</Application>
  <DocSecurity>0</DocSecurity>
  <Lines>15</Lines>
  <Paragraphs>4</Paragraphs>
  <ScaleCrop>false</ScaleCrop>
  <Company>深圳市斯尔顿科技有限公司</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中国光学学会两院院士候选人评审实施细则</dc:title>
  <dc:subject/>
  <dc:creator>Lenovo User</dc:creator>
  <cp:keywords/>
  <dc:description/>
  <cp:lastModifiedBy>OPX-HP</cp:lastModifiedBy>
  <cp:revision>2</cp:revision>
  <cp:lastPrinted>2014-12-29T02:13:00Z</cp:lastPrinted>
  <dcterms:created xsi:type="dcterms:W3CDTF">2017-01-03T09:10:00Z</dcterms:created>
  <dcterms:modified xsi:type="dcterms:W3CDTF">2017-01-03T09:10:00Z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