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861" w:type="dxa"/>
        <w:jc w:val="center"/>
        <w:tblLayout w:type="fixed"/>
        <w:tblCellMar>
          <w:top w:w="0" w:type="dxa"/>
          <w:left w:w="28" w:type="dxa"/>
          <w:bottom w:w="0" w:type="dxa"/>
          <w:right w:w="28" w:type="dxa"/>
        </w:tblCellMar>
      </w:tblPr>
      <w:tblGrid>
        <w:gridCol w:w="8861"/>
      </w:tblGrid>
      <w:tr w14:paraId="7DFF8856">
        <w:tblPrEx>
          <w:tblCellMar>
            <w:top w:w="0" w:type="dxa"/>
            <w:left w:w="28" w:type="dxa"/>
            <w:bottom w:w="0" w:type="dxa"/>
            <w:right w:w="28" w:type="dxa"/>
          </w:tblCellMar>
        </w:tblPrEx>
        <w:trPr>
          <w:cantSplit/>
          <w:trHeight w:val="467" w:hRule="atLeast"/>
          <w:jc w:val="center"/>
        </w:trPr>
        <w:tc>
          <w:tcPr>
            <w:tcW w:w="8861" w:type="dxa"/>
            <w:vAlign w:val="bottom"/>
          </w:tcPr>
          <w:p w14:paraId="1D355330">
            <w:pPr>
              <w:overflowPunct w:val="0"/>
              <w:autoSpaceDE w:val="0"/>
              <w:autoSpaceDN w:val="0"/>
              <w:adjustRightInd w:val="0"/>
              <w:spacing w:line="500" w:lineRule="exact"/>
              <w:jc w:val="right"/>
              <w:textAlignment w:val="bottom"/>
              <w:rPr>
                <w:rFonts w:eastAsia="黑体"/>
                <w:sz w:val="32"/>
              </w:rPr>
            </w:pPr>
          </w:p>
        </w:tc>
      </w:tr>
      <w:tr w14:paraId="648F2AE7">
        <w:tblPrEx>
          <w:tblCellMar>
            <w:top w:w="0" w:type="dxa"/>
            <w:left w:w="28" w:type="dxa"/>
            <w:bottom w:w="0" w:type="dxa"/>
            <w:right w:w="28" w:type="dxa"/>
          </w:tblCellMar>
        </w:tblPrEx>
        <w:trPr>
          <w:cantSplit/>
          <w:trHeight w:val="467" w:hRule="atLeast"/>
          <w:jc w:val="center"/>
        </w:trPr>
        <w:tc>
          <w:tcPr>
            <w:tcW w:w="8861" w:type="dxa"/>
            <w:vAlign w:val="bottom"/>
          </w:tcPr>
          <w:p w14:paraId="399C9A08">
            <w:pPr>
              <w:overflowPunct w:val="0"/>
              <w:autoSpaceDE w:val="0"/>
              <w:autoSpaceDN w:val="0"/>
              <w:adjustRightInd w:val="0"/>
              <w:spacing w:line="500" w:lineRule="exact"/>
              <w:jc w:val="right"/>
              <w:textAlignment w:val="bottom"/>
              <w:rPr>
                <w:rFonts w:eastAsia="黑体"/>
                <w:sz w:val="32"/>
              </w:rPr>
            </w:pPr>
          </w:p>
        </w:tc>
      </w:tr>
      <w:tr w14:paraId="6036EBE5">
        <w:tblPrEx>
          <w:tblCellMar>
            <w:top w:w="0" w:type="dxa"/>
            <w:left w:w="28" w:type="dxa"/>
            <w:bottom w:w="0" w:type="dxa"/>
            <w:right w:w="28" w:type="dxa"/>
          </w:tblCellMar>
        </w:tblPrEx>
        <w:trPr>
          <w:cantSplit/>
          <w:trHeight w:val="473" w:hRule="atLeast"/>
          <w:jc w:val="center"/>
        </w:trPr>
        <w:tc>
          <w:tcPr>
            <w:tcW w:w="8861" w:type="dxa"/>
            <w:vAlign w:val="bottom"/>
          </w:tcPr>
          <w:p w14:paraId="58AEB269">
            <w:pPr>
              <w:overflowPunct w:val="0"/>
              <w:autoSpaceDE w:val="0"/>
              <w:autoSpaceDN w:val="0"/>
              <w:adjustRightInd w:val="0"/>
              <w:spacing w:line="500" w:lineRule="exact"/>
              <w:jc w:val="right"/>
              <w:textAlignment w:val="bottom"/>
              <w:rPr>
                <w:rFonts w:eastAsia="黑体"/>
                <w:sz w:val="32"/>
              </w:rPr>
            </w:pPr>
          </w:p>
        </w:tc>
      </w:tr>
      <w:tr w14:paraId="6551D1BE">
        <w:tblPrEx>
          <w:tblCellMar>
            <w:top w:w="0" w:type="dxa"/>
            <w:left w:w="28" w:type="dxa"/>
            <w:bottom w:w="0" w:type="dxa"/>
            <w:right w:w="28" w:type="dxa"/>
          </w:tblCellMar>
        </w:tblPrEx>
        <w:trPr>
          <w:trHeight w:val="1457" w:hRule="atLeast"/>
          <w:jc w:val="center"/>
        </w:trPr>
        <w:tc>
          <w:tcPr>
            <w:tcW w:w="8861" w:type="dxa"/>
          </w:tcPr>
          <w:p w14:paraId="61B17F79">
            <w:pPr>
              <w:spacing w:before="156" w:beforeLines="50"/>
              <w:jc w:val="center"/>
              <w:rPr>
                <w:rFonts w:ascii="小标宋" w:eastAsia="小标宋"/>
                <w:color w:val="FF3333"/>
                <w:w w:val="80"/>
                <w:sz w:val="76"/>
                <w:szCs w:val="76"/>
              </w:rPr>
            </w:pPr>
            <w:r>
              <w:rPr>
                <w:rFonts w:hint="eastAsia" w:ascii="小标宋" w:eastAsia="小标宋"/>
                <w:color w:val="FF3333"/>
                <w:spacing w:val="45"/>
                <w:kern w:val="0"/>
                <w:sz w:val="76"/>
                <w:szCs w:val="76"/>
              </w:rPr>
              <w:t>中国光学学会文</w:t>
            </w:r>
            <w:r>
              <w:rPr>
                <w:rFonts w:hint="eastAsia" w:ascii="小标宋" w:eastAsia="小标宋"/>
                <w:color w:val="FF3333"/>
                <w:kern w:val="0"/>
                <w:sz w:val="76"/>
                <w:szCs w:val="76"/>
              </w:rPr>
              <w:t>件</w:t>
            </w:r>
          </w:p>
        </w:tc>
      </w:tr>
      <w:tr w14:paraId="492B118F">
        <w:tblPrEx>
          <w:tblCellMar>
            <w:top w:w="0" w:type="dxa"/>
            <w:left w:w="28" w:type="dxa"/>
            <w:bottom w:w="0" w:type="dxa"/>
            <w:right w:w="28" w:type="dxa"/>
          </w:tblCellMar>
        </w:tblPrEx>
        <w:trPr>
          <w:cantSplit/>
          <w:trHeight w:val="697" w:hRule="atLeast"/>
          <w:jc w:val="center"/>
        </w:trPr>
        <w:tc>
          <w:tcPr>
            <w:tcW w:w="8861" w:type="dxa"/>
          </w:tcPr>
          <w:p w14:paraId="19DA9AC3">
            <w:pPr>
              <w:overflowPunct w:val="0"/>
              <w:autoSpaceDE w:val="0"/>
              <w:autoSpaceDN w:val="0"/>
              <w:adjustRightInd w:val="0"/>
              <w:spacing w:line="420" w:lineRule="exact"/>
              <w:jc w:val="center"/>
              <w:textAlignment w:val="bottom"/>
              <w:rPr>
                <w:rFonts w:ascii="仿宋_GB2312" w:eastAsia="仿宋_GB2312"/>
                <w:sz w:val="24"/>
              </w:rPr>
            </w:pPr>
          </w:p>
        </w:tc>
      </w:tr>
      <w:tr w14:paraId="1334BF8C">
        <w:tblPrEx>
          <w:tblCellMar>
            <w:top w:w="0" w:type="dxa"/>
            <w:left w:w="28" w:type="dxa"/>
            <w:bottom w:w="0" w:type="dxa"/>
            <w:right w:w="28" w:type="dxa"/>
          </w:tblCellMar>
        </w:tblPrEx>
        <w:trPr>
          <w:cantSplit/>
          <w:trHeight w:val="697" w:hRule="atLeast"/>
          <w:jc w:val="center"/>
        </w:trPr>
        <w:tc>
          <w:tcPr>
            <w:tcW w:w="8861" w:type="dxa"/>
            <w:tcBorders>
              <w:top w:val="nil"/>
              <w:left w:val="nil"/>
              <w:bottom w:val="single" w:color="FF3333" w:sz="8" w:space="0"/>
              <w:right w:val="nil"/>
            </w:tcBorders>
            <w:vAlign w:val="bottom"/>
          </w:tcPr>
          <w:p w14:paraId="11D1233E">
            <w:pPr>
              <w:tabs>
                <w:tab w:val="left" w:pos="8944"/>
              </w:tabs>
              <w:overflowPunct w:val="0"/>
              <w:autoSpaceDE w:val="0"/>
              <w:autoSpaceDN w:val="0"/>
              <w:adjustRightInd w:val="0"/>
              <w:spacing w:after="93" w:afterLines="30"/>
              <w:jc w:val="center"/>
              <w:textAlignment w:val="bottom"/>
              <w:rPr>
                <w:rFonts w:ascii="仿宋_GB2312" w:hAnsi="Garamond" w:eastAsia="仿宋_GB2312"/>
                <w:sz w:val="32"/>
                <w:szCs w:val="32"/>
              </w:rPr>
            </w:pPr>
            <w:r>
              <w:rPr>
                <w:rFonts w:hint="eastAsia" w:ascii="仿宋_GB2312" w:hAnsi="Garamond" w:eastAsia="仿宋_GB2312"/>
                <w:sz w:val="32"/>
                <w:szCs w:val="32"/>
              </w:rPr>
              <w:t>中光学字</w:t>
            </w:r>
            <w:r>
              <w:rPr>
                <w:rFonts w:ascii="仿宋_GB2312" w:hAnsi="Garamond" w:eastAsia="仿宋_GB2312"/>
                <w:sz w:val="32"/>
                <w:szCs w:val="32"/>
              </w:rPr>
              <w:t>〔</w:t>
            </w:r>
            <w:r>
              <w:rPr>
                <w:rFonts w:hint="eastAsia" w:ascii="仿宋_GB2312" w:hAnsi="Garamond" w:eastAsia="仿宋_GB2312"/>
                <w:sz w:val="32"/>
                <w:szCs w:val="32"/>
              </w:rPr>
              <w:t>2026</w:t>
            </w:r>
            <w:r>
              <w:rPr>
                <w:rFonts w:ascii="仿宋_GB2312" w:hAnsi="Garamond" w:eastAsia="仿宋_GB2312"/>
                <w:sz w:val="32"/>
                <w:szCs w:val="32"/>
              </w:rPr>
              <w:t>〕</w:t>
            </w:r>
            <w:r>
              <w:rPr>
                <w:rFonts w:hint="eastAsia" w:ascii="仿宋_GB2312" w:hAnsi="Garamond" w:eastAsia="仿宋_GB2312"/>
                <w:sz w:val="32"/>
                <w:szCs w:val="32"/>
              </w:rPr>
              <w:t>8号</w:t>
            </w:r>
          </w:p>
        </w:tc>
      </w:tr>
      <w:tr w14:paraId="2F1DAD90">
        <w:tblPrEx>
          <w:tblCellMar>
            <w:top w:w="0" w:type="dxa"/>
            <w:left w:w="28" w:type="dxa"/>
            <w:bottom w:w="0" w:type="dxa"/>
            <w:right w:w="28" w:type="dxa"/>
          </w:tblCellMar>
        </w:tblPrEx>
        <w:trPr>
          <w:trHeight w:val="1510" w:hRule="atLeast"/>
          <w:jc w:val="center"/>
        </w:trPr>
        <w:tc>
          <w:tcPr>
            <w:tcW w:w="8861" w:type="dxa"/>
            <w:tcBorders>
              <w:top w:val="single" w:color="FF3333" w:sz="12" w:space="0"/>
              <w:left w:val="nil"/>
              <w:bottom w:val="nil"/>
              <w:right w:val="nil"/>
            </w:tcBorders>
          </w:tcPr>
          <w:p w14:paraId="6E1B3DD2">
            <w:pPr>
              <w:overflowPunct w:val="0"/>
              <w:autoSpaceDE w:val="0"/>
              <w:autoSpaceDN w:val="0"/>
              <w:adjustRightInd w:val="0"/>
              <w:spacing w:before="624" w:beforeLines="200" w:after="312" w:afterLines="100" w:line="700" w:lineRule="exact"/>
              <w:jc w:val="center"/>
              <w:textAlignment w:val="bottom"/>
              <w:rPr>
                <w:rFonts w:ascii="小标宋" w:hAnsi="宋体" w:eastAsia="小标宋"/>
                <w:sz w:val="44"/>
                <w:szCs w:val="44"/>
              </w:rPr>
            </w:pPr>
            <w:bookmarkStart w:id="0" w:name="OLE_LINK1"/>
            <w:r>
              <w:rPr>
                <w:rFonts w:hint="eastAsia" w:ascii="小标宋" w:hAnsi="宋体" w:eastAsia="小标宋"/>
                <w:sz w:val="44"/>
                <w:szCs w:val="44"/>
              </w:rPr>
              <w:t>关于组织推荐</w:t>
            </w:r>
            <w:bookmarkStart w:id="1" w:name="OLE_LINK30"/>
            <w:bookmarkStart w:id="2" w:name="OLE_LINK29"/>
            <w:r>
              <w:rPr>
                <w:rFonts w:hint="eastAsia" w:ascii="小标宋" w:hAnsi="宋体" w:eastAsia="小标宋"/>
                <w:sz w:val="44"/>
                <w:szCs w:val="44"/>
              </w:rPr>
              <w:t>2026年王大珩奖学金</w:t>
            </w:r>
            <w:bookmarkEnd w:id="0"/>
            <w:bookmarkEnd w:id="1"/>
            <w:bookmarkEnd w:id="2"/>
            <w:r>
              <w:rPr>
                <w:rFonts w:ascii="小标宋" w:hAnsi="宋体" w:eastAsia="小标宋"/>
                <w:sz w:val="44"/>
                <w:szCs w:val="44"/>
              </w:rPr>
              <w:br w:type="textWrapping"/>
            </w:r>
            <w:bookmarkStart w:id="3" w:name="OLE_LINK2"/>
            <w:r>
              <w:rPr>
                <w:rFonts w:hint="eastAsia" w:ascii="小标宋" w:hAnsi="宋体" w:eastAsia="小标宋"/>
                <w:sz w:val="44"/>
                <w:szCs w:val="44"/>
              </w:rPr>
              <w:t>候选人的通知</w:t>
            </w:r>
            <w:bookmarkEnd w:id="3"/>
          </w:p>
        </w:tc>
      </w:tr>
    </w:tbl>
    <w:p w14:paraId="7A7F1014">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各高等院校，科研院所，各有关专家：</w:t>
      </w:r>
    </w:p>
    <w:p w14:paraId="636E1913">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color w:val="000000"/>
          <w:sz w:val="32"/>
          <w:szCs w:val="32"/>
        </w:rPr>
        <w:t>为促进我国光学科技事业的发展，激励我国从事光学与光学工程领域的中青年科技</w:t>
      </w:r>
      <w:bookmarkStart w:id="5" w:name="_GoBack"/>
      <w:bookmarkEnd w:id="5"/>
      <w:r>
        <w:rPr>
          <w:rFonts w:hint="eastAsia" w:ascii="仿宋_GB2312" w:hAnsi="仿宋_GB2312" w:eastAsia="仿宋_GB2312" w:cs="仿宋_GB2312"/>
          <w:color w:val="000000"/>
          <w:sz w:val="32"/>
          <w:szCs w:val="32"/>
        </w:rPr>
        <w:t>工作者与高校学生奋发向上，创新进取，设立王大珩奖学金。现根据《王大珩奖学金奖励条例》</w:t>
      </w:r>
      <w:r>
        <w:rPr>
          <w:rFonts w:hint="eastAsia" w:ascii="仿宋_GB2312" w:hAnsi="仿宋_GB2312" w:eastAsia="仿宋_GB2312" w:cs="仿宋_GB2312"/>
          <w:sz w:val="32"/>
          <w:szCs w:val="32"/>
        </w:rPr>
        <w:t>有关规定，开展</w:t>
      </w:r>
      <w:r>
        <w:rPr>
          <w:rFonts w:ascii="仿宋_GB2312" w:hAnsi="仿宋_GB2312" w:eastAsia="仿宋_GB2312" w:cs="仿宋_GB2312"/>
          <w:sz w:val="32"/>
          <w:szCs w:val="32"/>
        </w:rPr>
        <w:t>202</w:t>
      </w:r>
      <w:r>
        <w:rPr>
          <w:rFonts w:hint="eastAsia" w:ascii="仿宋_GB2312" w:hAnsi="仿宋_GB2312" w:eastAsia="仿宋_GB2312" w:cs="仿宋_GB2312"/>
          <w:sz w:val="32"/>
          <w:szCs w:val="32"/>
        </w:rPr>
        <w:t>6</w:t>
      </w:r>
      <w:r>
        <w:rPr>
          <w:rFonts w:ascii="仿宋_GB2312" w:hAnsi="仿宋_GB2312" w:eastAsia="仿宋_GB2312" w:cs="仿宋_GB2312"/>
          <w:sz w:val="32"/>
          <w:szCs w:val="32"/>
        </w:rPr>
        <w:t>年王大珩奖学金提名推荐和评审工作。</w:t>
      </w:r>
      <w:r>
        <w:rPr>
          <w:rFonts w:hint="eastAsia" w:ascii="仿宋_GB2312" w:hAnsi="仿宋_GB2312" w:eastAsia="仿宋_GB2312" w:cs="仿宋_GB2312"/>
          <w:sz w:val="32"/>
          <w:szCs w:val="32"/>
        </w:rPr>
        <w:t>现将有关事项通知如下。</w:t>
      </w:r>
    </w:p>
    <w:p w14:paraId="743A76DC">
      <w:pPr>
        <w:numPr>
          <w:ilvl w:val="0"/>
          <w:numId w:val="1"/>
        </w:numPr>
        <w:spacing w:line="580" w:lineRule="exact"/>
        <w:ind w:firstLine="640"/>
        <w:rPr>
          <w:rFonts w:ascii="黑体" w:hAnsi="黑体" w:eastAsia="黑体" w:cs="仿宋_GB2312"/>
          <w:sz w:val="32"/>
          <w:szCs w:val="32"/>
        </w:rPr>
      </w:pPr>
      <w:r>
        <w:rPr>
          <w:rFonts w:hint="eastAsia" w:ascii="黑体" w:hAnsi="黑体" w:eastAsia="黑体" w:cs="仿宋_GB2312"/>
          <w:sz w:val="32"/>
          <w:szCs w:val="32"/>
        </w:rPr>
        <w:t>奖励设置</w:t>
      </w:r>
    </w:p>
    <w:p w14:paraId="47890980">
      <w:pPr>
        <w:spacing w:line="58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奖学金奖励每年评选不超过30人，每人奖金5000元。</w:t>
      </w:r>
    </w:p>
    <w:p w14:paraId="58F96460">
      <w:pPr>
        <w:numPr>
          <w:ilvl w:val="0"/>
          <w:numId w:val="1"/>
        </w:numPr>
        <w:spacing w:line="580" w:lineRule="exact"/>
        <w:ind w:firstLine="640"/>
        <w:rPr>
          <w:rFonts w:ascii="黑体" w:hAnsi="黑体" w:eastAsia="黑体" w:cs="仿宋_GB2312"/>
          <w:sz w:val="32"/>
          <w:szCs w:val="32"/>
        </w:rPr>
      </w:pPr>
      <w:r>
        <w:rPr>
          <w:rFonts w:hint="eastAsia" w:ascii="黑体" w:hAnsi="黑体" w:eastAsia="黑体" w:cs="仿宋_GB2312"/>
          <w:sz w:val="32"/>
          <w:szCs w:val="32"/>
        </w:rPr>
        <w:t>评选条件</w:t>
      </w:r>
    </w:p>
    <w:p w14:paraId="222B0AA3">
      <w:pPr>
        <w:spacing w:line="58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1.热爱祖国，品德端正，身心健康，学习成绩优异，有创新、进取、团队精神，在科研或教学实践活动中做出创造性成绩，有志为中国光学事业做出贡献。</w:t>
      </w:r>
    </w:p>
    <w:p w14:paraId="41049515">
      <w:pPr>
        <w:spacing w:line="58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2.年龄在32岁以下，具有光学、光学工程及相关学科博士点的高等院校及科研院所的本科生或研究生（含本年度毕业生）。</w:t>
      </w:r>
    </w:p>
    <w:p w14:paraId="62C68090">
      <w:pPr>
        <w:spacing w:line="58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3.候选人需是中国光学学会会员。</w:t>
      </w:r>
    </w:p>
    <w:p w14:paraId="5DD52609">
      <w:pPr>
        <w:numPr>
          <w:ilvl w:val="0"/>
          <w:numId w:val="1"/>
        </w:numPr>
        <w:spacing w:line="580" w:lineRule="exact"/>
        <w:ind w:firstLine="640"/>
        <w:rPr>
          <w:rFonts w:ascii="黑体" w:hAnsi="黑体" w:eastAsia="黑体" w:cs="仿宋_GB2312"/>
          <w:sz w:val="32"/>
          <w:szCs w:val="32"/>
        </w:rPr>
      </w:pPr>
      <w:r>
        <w:rPr>
          <w:rFonts w:hint="eastAsia" w:ascii="黑体" w:hAnsi="黑体" w:eastAsia="黑体" w:cs="仿宋_GB2312"/>
          <w:sz w:val="32"/>
          <w:szCs w:val="32"/>
        </w:rPr>
        <w:t>推荐途径及名额</w:t>
      </w:r>
    </w:p>
    <w:p w14:paraId="086EF261">
      <w:pPr>
        <w:spacing w:line="58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1.由学生所在单位自行成立评选委员会组织推荐，评选委员会不少于5人，候选人硕士导师、博士导师须回避。</w:t>
      </w:r>
    </w:p>
    <w:p w14:paraId="14797B21">
      <w:pPr>
        <w:pStyle w:val="2"/>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color w:val="000000"/>
          <w:sz w:val="32"/>
          <w:szCs w:val="32"/>
        </w:rPr>
        <w:t>2.中国科学院大学（含中国科学院研究所）可提名候选人3名，其它单位可提名候选人1名。</w:t>
      </w:r>
    </w:p>
    <w:p w14:paraId="2478F7E1">
      <w:pPr>
        <w:numPr>
          <w:ilvl w:val="0"/>
          <w:numId w:val="1"/>
        </w:numPr>
        <w:spacing w:line="580" w:lineRule="exact"/>
        <w:ind w:firstLine="640"/>
        <w:rPr>
          <w:rFonts w:ascii="黑体" w:hAnsi="黑体" w:eastAsia="黑体" w:cs="仿宋_GB2312"/>
          <w:sz w:val="32"/>
          <w:szCs w:val="32"/>
        </w:rPr>
      </w:pPr>
      <w:r>
        <w:rPr>
          <w:rFonts w:hint="eastAsia" w:ascii="黑体" w:hAnsi="黑体" w:eastAsia="黑体" w:cs="仿宋_GB2312"/>
          <w:sz w:val="32"/>
          <w:szCs w:val="32"/>
        </w:rPr>
        <w:t>报送要求</w:t>
      </w:r>
    </w:p>
    <w:p w14:paraId="4D9E8EBC">
      <w:pPr>
        <w:spacing w:line="58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1.《王大珩奖学金申请表（2026）》纸质版1份及电子版（</w:t>
      </w:r>
      <w:r>
        <w:rPr>
          <w:rFonts w:hint="eastAsia" w:ascii="仿宋_GB2312" w:hAnsi="Times New Roman" w:eastAsia="仿宋_GB2312" w:cs="Times New Roman"/>
          <w:sz w:val="32"/>
          <w:szCs w:val="32"/>
        </w:rPr>
        <w:t>W</w:t>
      </w:r>
      <w:r>
        <w:rPr>
          <w:rFonts w:ascii="仿宋_GB2312" w:hAnsi="Times New Roman" w:eastAsia="仿宋_GB2312" w:cs="Times New Roman"/>
          <w:sz w:val="32"/>
          <w:szCs w:val="32"/>
        </w:rPr>
        <w:t>ord</w:t>
      </w:r>
      <w:r>
        <w:rPr>
          <w:rFonts w:hint="eastAsia" w:ascii="仿宋_GB2312" w:hAnsi="Times New Roman" w:eastAsia="仿宋_GB2312" w:cs="Times New Roman"/>
          <w:sz w:val="32"/>
          <w:szCs w:val="32"/>
        </w:rPr>
        <w:t>文件及</w:t>
      </w:r>
      <w:r>
        <w:rPr>
          <w:rFonts w:hint="eastAsia" w:ascii="仿宋_GB2312" w:hAnsi="仿宋_GB2312" w:eastAsia="仿宋_GB2312" w:cs="仿宋_GB2312"/>
          <w:color w:val="000000"/>
          <w:sz w:val="32"/>
          <w:szCs w:val="32"/>
        </w:rPr>
        <w:t>盖章签字扫描PDF文件），候选人需在封面空白处手写签名；</w:t>
      </w:r>
    </w:p>
    <w:p w14:paraId="3DBB3FA8">
      <w:pPr>
        <w:spacing w:line="58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2.附件材料纸质版</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份及电子版</w:t>
      </w:r>
      <w:r>
        <w:rPr>
          <w:rFonts w:hint="eastAsia" w:ascii="仿宋_GB2312" w:hAnsi="仿宋_GB2312" w:eastAsia="仿宋_GB2312" w:cs="仿宋_GB2312"/>
          <w:sz w:val="32"/>
          <w:szCs w:val="32"/>
        </w:rPr>
        <w:t>（需合并为一个PDF文件，带封面和目录）</w:t>
      </w:r>
      <w:r>
        <w:rPr>
          <w:rFonts w:hint="eastAsia" w:ascii="仿宋_GB2312" w:hAnsi="仿宋_GB2312" w:eastAsia="仿宋_GB2312" w:cs="仿宋_GB2312"/>
          <w:color w:val="000000"/>
          <w:sz w:val="32"/>
          <w:szCs w:val="32"/>
        </w:rPr>
        <w:t>，纸质版需装订，装订形式不限，封面注明申报者单位和姓名。包括：代表性论文、科技报告、科研与教学实践参赛获奖证书；其它反映成果、学习能力、综合素质的重要资料复印件等材料；</w:t>
      </w:r>
    </w:p>
    <w:p w14:paraId="4032A35B">
      <w:pPr>
        <w:spacing w:line="58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w:t>
      </w:r>
      <w:r>
        <w:rPr>
          <w:rFonts w:hint="eastAsia" w:ascii="仿宋_GB2312" w:hAnsi="仿宋" w:eastAsia="仿宋_GB2312"/>
          <w:sz w:val="32"/>
          <w:szCs w:val="32"/>
        </w:rPr>
        <w:t>《王大珩奖学金</w:t>
      </w:r>
      <w:r>
        <w:rPr>
          <w:rFonts w:hint="eastAsia" w:ascii="仿宋_GB2312" w:hAnsi="仿宋_GB2312" w:eastAsia="仿宋_GB2312" w:cs="仿宋_GB2312"/>
          <w:color w:val="000000"/>
          <w:sz w:val="32"/>
          <w:szCs w:val="32"/>
        </w:rPr>
        <w:t>评选委员会信息表（2026）</w:t>
      </w:r>
      <w:r>
        <w:rPr>
          <w:rFonts w:hint="eastAsia" w:ascii="仿宋_GB2312" w:hAnsi="仿宋" w:eastAsia="仿宋_GB2312"/>
          <w:sz w:val="32"/>
          <w:szCs w:val="32"/>
        </w:rPr>
        <w:t>》</w:t>
      </w:r>
      <w:r>
        <w:rPr>
          <w:rFonts w:hint="eastAsia" w:ascii="仿宋_GB2312" w:hAnsi="仿宋_GB2312" w:eastAsia="仿宋_GB2312" w:cs="仿宋_GB2312"/>
          <w:color w:val="000000"/>
          <w:sz w:val="32"/>
          <w:szCs w:val="32"/>
        </w:rPr>
        <w:t>纸质版</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份及电子版（</w:t>
      </w:r>
      <w:r>
        <w:rPr>
          <w:rFonts w:hint="eastAsia" w:ascii="仿宋_GB2312" w:hAnsi="Times New Roman" w:eastAsia="仿宋_GB2312" w:cs="Times New Roman"/>
          <w:sz w:val="32"/>
          <w:szCs w:val="32"/>
        </w:rPr>
        <w:t>W</w:t>
      </w:r>
      <w:r>
        <w:rPr>
          <w:rFonts w:ascii="仿宋_GB2312" w:hAnsi="Times New Roman" w:eastAsia="仿宋_GB2312" w:cs="Times New Roman"/>
          <w:sz w:val="32"/>
          <w:szCs w:val="32"/>
        </w:rPr>
        <w:t>ord</w:t>
      </w:r>
      <w:r>
        <w:rPr>
          <w:rFonts w:hint="eastAsia" w:ascii="仿宋_GB2312" w:hAnsi="Times New Roman" w:eastAsia="仿宋_GB2312" w:cs="Times New Roman"/>
          <w:sz w:val="32"/>
          <w:szCs w:val="32"/>
        </w:rPr>
        <w:t>文件）</w:t>
      </w:r>
      <w:r>
        <w:rPr>
          <w:rFonts w:hint="eastAsia" w:ascii="仿宋_GB2312" w:hAnsi="仿宋_GB2312" w:eastAsia="仿宋_GB2312" w:cs="仿宋_GB2312"/>
          <w:color w:val="000000"/>
          <w:sz w:val="32"/>
          <w:szCs w:val="32"/>
        </w:rPr>
        <w:t>，评选工作报告纸质版</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份及电子版（签字扫描PDF文件）。评选工作报告格式不限，需注明评选委员会名单，并由组长签字；</w:t>
      </w:r>
    </w:p>
    <w:p w14:paraId="1783F49F">
      <w:pPr>
        <w:spacing w:line="58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w:t>
      </w:r>
      <w:r>
        <w:rPr>
          <w:rFonts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rPr>
        <w:t>6年王大珩奖学金候选人简况表电子版（Excel文件）。</w:t>
      </w:r>
    </w:p>
    <w:p w14:paraId="637C1C12">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以上所有材料（纸质版、电子版）请于2026年6月30日前寄（发）送至中国光学学会，</w:t>
      </w:r>
      <w:r>
        <w:rPr>
          <w:rFonts w:hint="eastAsia" w:ascii="仿宋_GB2312" w:hAnsi="仿宋_GB2312" w:eastAsia="仿宋_GB2312" w:cs="仿宋_GB2312"/>
          <w:kern w:val="0"/>
          <w:sz w:val="32"/>
          <w:szCs w:val="32"/>
        </w:rPr>
        <w:t>逾期不予接收。</w:t>
      </w:r>
    </w:p>
    <w:p w14:paraId="33640E7D">
      <w:pPr>
        <w:numPr>
          <w:ilvl w:val="0"/>
          <w:numId w:val="1"/>
        </w:numPr>
        <w:spacing w:line="580" w:lineRule="exact"/>
        <w:ind w:firstLine="640"/>
        <w:rPr>
          <w:rFonts w:ascii="黑体" w:hAnsi="黑体" w:eastAsia="黑体" w:cs="仿宋_GB2312"/>
          <w:sz w:val="32"/>
          <w:szCs w:val="32"/>
        </w:rPr>
      </w:pPr>
      <w:r>
        <w:rPr>
          <w:rFonts w:hint="eastAsia" w:ascii="黑体" w:hAnsi="黑体" w:eastAsia="黑体" w:cs="仿宋_GB2312"/>
          <w:sz w:val="32"/>
          <w:szCs w:val="32"/>
        </w:rPr>
        <w:t>联系方式</w:t>
      </w:r>
    </w:p>
    <w:p w14:paraId="7C04C9D9">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联 系 人：贾瑞卿</w:t>
      </w:r>
    </w:p>
    <w:p w14:paraId="306E0648">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联系电话：010-62103275</w:t>
      </w:r>
    </w:p>
    <w:p w14:paraId="20364149">
      <w:pPr>
        <w:spacing w:line="580" w:lineRule="exact"/>
        <w:ind w:left="2238" w:leftChars="304" w:hanging="1600" w:hangingChars="500"/>
        <w:rPr>
          <w:rFonts w:ascii="仿宋_GB2312" w:hAnsi="仿宋_GB2312" w:eastAsia="仿宋_GB2312" w:cs="仿宋_GB2312"/>
          <w:sz w:val="32"/>
          <w:szCs w:val="32"/>
        </w:rPr>
      </w:pPr>
      <w:r>
        <w:rPr>
          <w:rFonts w:hint="eastAsia" w:ascii="仿宋_GB2312" w:hAnsi="仿宋_GB2312" w:eastAsia="仿宋_GB2312" w:cs="仿宋_GB2312"/>
          <w:sz w:val="32"/>
          <w:szCs w:val="32"/>
        </w:rPr>
        <w:t>邮寄地址：北京市海淀区北三环西路66号理工国际教育交流大厦6层中国光学学会</w:t>
      </w:r>
    </w:p>
    <w:p w14:paraId="6176DFED">
      <w:pPr>
        <w:widowControl/>
        <w:overflowPunct w:val="0"/>
        <w:autoSpaceDE w:val="0"/>
        <w:autoSpaceDN w:val="0"/>
        <w:adjustRightInd w:val="0"/>
        <w:spacing w:line="580" w:lineRule="exact"/>
        <w:ind w:firstLine="640" w:firstLineChars="200"/>
        <w:textAlignment w:val="baseline"/>
      </w:pPr>
      <w:r>
        <w:rPr>
          <w:rFonts w:hint="eastAsia" w:ascii="仿宋_GB2312" w:hAnsi="仿宋_GB2312" w:eastAsia="仿宋_GB2312" w:cs="仿宋_GB2312"/>
          <w:kern w:val="0"/>
          <w:sz w:val="32"/>
          <w:szCs w:val="32"/>
        </w:rPr>
        <w:t>电子邮箱：</w:t>
      </w:r>
      <w:r>
        <w:fldChar w:fldCharType="begin"/>
      </w:r>
      <w:r>
        <w:instrText xml:space="preserve"> HYPERLINK "mailto:cosoffice@cast.org.cn" </w:instrText>
      </w:r>
      <w:r>
        <w:fldChar w:fldCharType="separate"/>
      </w:r>
      <w:r>
        <w:rPr>
          <w:rStyle w:val="11"/>
          <w:rFonts w:ascii="Times New Roman" w:hAnsi="Times New Roman" w:eastAsia="仿宋_GB2312" w:cs="Times New Roman"/>
          <w:kern w:val="0"/>
          <w:sz w:val="32"/>
          <w:szCs w:val="32"/>
        </w:rPr>
        <w:t>cosoffice@cast.org.cn</w:t>
      </w:r>
      <w:r>
        <w:rPr>
          <w:rStyle w:val="11"/>
          <w:rFonts w:ascii="Times New Roman" w:hAnsi="Times New Roman" w:eastAsia="仿宋_GB2312" w:cs="Times New Roman"/>
          <w:kern w:val="0"/>
          <w:sz w:val="32"/>
          <w:szCs w:val="32"/>
        </w:rPr>
        <w:fldChar w:fldCharType="end"/>
      </w:r>
    </w:p>
    <w:p w14:paraId="01F5A247">
      <w:pPr>
        <w:widowControl/>
        <w:overflowPunct w:val="0"/>
        <w:autoSpaceDE w:val="0"/>
        <w:autoSpaceDN w:val="0"/>
        <w:adjustRightInd w:val="0"/>
        <w:spacing w:line="580" w:lineRule="exact"/>
        <w:ind w:firstLine="420" w:firstLineChars="200"/>
        <w:textAlignment w:val="baseline"/>
      </w:pPr>
    </w:p>
    <w:p w14:paraId="55DB1C0B">
      <w:pPr>
        <w:widowControl/>
        <w:overflowPunct w:val="0"/>
        <w:autoSpaceDE w:val="0"/>
        <w:autoSpaceDN w:val="0"/>
        <w:adjustRightInd w:val="0"/>
        <w:spacing w:line="580" w:lineRule="exact"/>
        <w:ind w:firstLine="420" w:firstLineChars="200"/>
        <w:textAlignment w:val="baseline"/>
      </w:pPr>
    </w:p>
    <w:p w14:paraId="15033619">
      <w:pPr>
        <w:widowControl/>
        <w:overflowPunct w:val="0"/>
        <w:autoSpaceDE w:val="0"/>
        <w:autoSpaceDN w:val="0"/>
        <w:adjustRightInd w:val="0"/>
        <w:spacing w:line="580" w:lineRule="exact"/>
        <w:ind w:firstLine="700" w:firstLineChars="200"/>
        <w:textAlignment w:val="baseline"/>
        <w:rPr>
          <w:rFonts w:ascii="仿宋_GB2312" w:hAnsi="仿宋" w:eastAsia="仿宋_GB2312"/>
          <w:sz w:val="32"/>
          <w:szCs w:val="32"/>
        </w:rPr>
      </w:pPr>
      <w:r>
        <w:rPr>
          <w:rFonts w:hint="eastAsia" w:ascii="仿宋_GB2312" w:hAnsi="仿宋_GB2312" w:eastAsia="仿宋_GB2312" w:cs="仿宋_GB2312"/>
          <w:spacing w:val="15"/>
          <w:sz w:val="32"/>
          <w:szCs w:val="32"/>
          <w:shd w:val="clear" w:color="auto" w:fill="FFFFFF"/>
        </w:rPr>
        <w:t>附件:</w:t>
      </w:r>
      <w:r>
        <w:rPr>
          <w:rFonts w:hint="eastAsia" w:ascii="仿宋_GB2312" w:hAnsi="仿宋_GB2312" w:eastAsia="仿宋_GB2312" w:cs="仿宋_GB2312"/>
          <w:sz w:val="32"/>
          <w:szCs w:val="32"/>
        </w:rPr>
        <w:t xml:space="preserve"> </w:t>
      </w:r>
      <w:r>
        <w:rPr>
          <w:rFonts w:hint="eastAsia" w:ascii="仿宋_GB2312" w:hAnsi="仿宋" w:eastAsia="仿宋_GB2312"/>
          <w:sz w:val="32"/>
          <w:szCs w:val="32"/>
        </w:rPr>
        <w:t>1</w:t>
      </w:r>
      <w:r>
        <w:rPr>
          <w:rFonts w:ascii="仿宋_GB2312" w:hAnsi="仿宋" w:eastAsia="仿宋_GB2312"/>
          <w:sz w:val="32"/>
          <w:szCs w:val="32"/>
        </w:rPr>
        <w:t>.</w:t>
      </w:r>
      <w:r>
        <w:rPr>
          <w:rFonts w:hint="eastAsia" w:ascii="仿宋_GB2312" w:hAnsi="仿宋" w:eastAsia="仿宋_GB2312"/>
          <w:sz w:val="32"/>
          <w:szCs w:val="32"/>
        </w:rPr>
        <w:t>王大珩奖学金申请表（2026）</w:t>
      </w:r>
    </w:p>
    <w:p w14:paraId="1B8E2E9A">
      <w:pPr>
        <w:pStyle w:val="6"/>
        <w:widowControl w:val="0"/>
        <w:spacing w:before="0" w:beforeAutospacing="0" w:after="0" w:afterAutospacing="0" w:line="580" w:lineRule="exact"/>
        <w:ind w:firstLine="1699" w:firstLineChars="531"/>
        <w:jc w:val="both"/>
        <w:rPr>
          <w:rFonts w:ascii="仿宋_GB2312" w:hAnsi="仿宋" w:eastAsia="仿宋_GB2312"/>
          <w:sz w:val="32"/>
          <w:szCs w:val="32"/>
        </w:rPr>
      </w:pPr>
      <w:r>
        <w:rPr>
          <w:rFonts w:hint="eastAsia" w:ascii="仿宋_GB2312" w:hAnsi="仿宋" w:eastAsia="仿宋_GB2312"/>
          <w:sz w:val="32"/>
          <w:szCs w:val="32"/>
        </w:rPr>
        <w:t>2</w:t>
      </w:r>
      <w:r>
        <w:rPr>
          <w:rFonts w:ascii="仿宋_GB2312" w:hAnsi="仿宋" w:eastAsia="仿宋_GB2312"/>
          <w:sz w:val="32"/>
          <w:szCs w:val="32"/>
        </w:rPr>
        <w:t>.</w:t>
      </w:r>
      <w:bookmarkStart w:id="4" w:name="OLE_LINK15"/>
      <w:r>
        <w:rPr>
          <w:rFonts w:hint="eastAsia" w:ascii="仿宋_GB2312" w:hAnsi="仿宋" w:eastAsia="仿宋_GB2312"/>
          <w:sz w:val="32"/>
          <w:szCs w:val="32"/>
        </w:rPr>
        <w:t>王大珩奖学金评选委员会信息表</w:t>
      </w:r>
      <w:bookmarkEnd w:id="4"/>
      <w:r>
        <w:rPr>
          <w:rFonts w:hint="eastAsia" w:ascii="仿宋_GB2312" w:hAnsi="仿宋" w:eastAsia="仿宋_GB2312"/>
          <w:sz w:val="32"/>
          <w:szCs w:val="32"/>
        </w:rPr>
        <w:t>（2026）</w:t>
      </w:r>
    </w:p>
    <w:p w14:paraId="7EAE32F1">
      <w:pPr>
        <w:pStyle w:val="6"/>
        <w:widowControl w:val="0"/>
        <w:spacing w:before="0" w:beforeAutospacing="0" w:after="0" w:afterAutospacing="0" w:line="580" w:lineRule="exact"/>
        <w:ind w:firstLine="1699" w:firstLineChars="531"/>
        <w:jc w:val="both"/>
        <w:rPr>
          <w:rFonts w:ascii="仿宋_GB2312" w:hAnsi="仿宋_GB2312" w:eastAsia="仿宋_GB2312" w:cs="仿宋_GB2312"/>
          <w:color w:val="000000"/>
          <w:sz w:val="32"/>
          <w:szCs w:val="32"/>
        </w:rPr>
      </w:pPr>
      <w:r>
        <w:rPr>
          <w:rFonts w:hint="eastAsia" w:ascii="仿宋_GB2312" w:hAnsi="仿宋" w:eastAsia="仿宋_GB2312"/>
          <w:sz w:val="32"/>
          <w:szCs w:val="32"/>
        </w:rPr>
        <w:t>3</w:t>
      </w:r>
      <w:r>
        <w:rPr>
          <w:rFonts w:ascii="仿宋_GB2312" w:hAnsi="仿宋" w:eastAsia="仿宋_GB2312"/>
          <w:sz w:val="32"/>
          <w:szCs w:val="32"/>
        </w:rPr>
        <w:t>.202</w:t>
      </w:r>
      <w:r>
        <w:rPr>
          <w:rFonts w:hint="eastAsia" w:ascii="仿宋_GB2312" w:hAnsi="仿宋" w:eastAsia="仿宋_GB2312"/>
          <w:sz w:val="32"/>
          <w:szCs w:val="32"/>
        </w:rPr>
        <w:t>6年王大珩奖学金候选人简况表</w:t>
      </w:r>
    </w:p>
    <w:p w14:paraId="05C7E580">
      <w:pPr>
        <w:widowControl/>
        <w:spacing w:line="580" w:lineRule="exact"/>
        <w:ind w:firstLine="640" w:firstLineChars="200"/>
        <w:rPr>
          <w:rFonts w:ascii="仿宋" w:hAnsi="仿宋" w:eastAsia="仿宋" w:cs="宋体"/>
          <w:kern w:val="0"/>
          <w:sz w:val="32"/>
          <w:szCs w:val="32"/>
        </w:rPr>
      </w:pPr>
      <w:r>
        <w:rPr>
          <w:rFonts w:ascii="仿宋" w:hAnsi="仿宋" w:eastAsia="仿宋" w:cs="宋体"/>
          <w:kern w:val="0"/>
          <w:sz w:val="32"/>
          <w:szCs w:val="32"/>
        </w:rPr>
        <w:drawing>
          <wp:anchor distT="0" distB="0" distL="114300" distR="114300" simplePos="0" relativeHeight="251660288" behindDoc="1" locked="0" layoutInCell="1" allowOverlap="1">
            <wp:simplePos x="0" y="0"/>
            <wp:positionH relativeFrom="column">
              <wp:posOffset>2994660</wp:posOffset>
            </wp:positionH>
            <wp:positionV relativeFrom="paragraph">
              <wp:posOffset>299720</wp:posOffset>
            </wp:positionV>
            <wp:extent cx="1990725" cy="1800225"/>
            <wp:effectExtent l="19050" t="0" r="9525" b="0"/>
            <wp:wrapNone/>
            <wp:docPr id="2" name="图片 6" descr="微信图片_201807200959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微信图片_20180720095920.png"/>
                    <pic:cNvPicPr>
                      <a:picLocks noChangeAspect="1"/>
                    </pic:cNvPicPr>
                  </pic:nvPicPr>
                  <pic:blipFill>
                    <a:blip r:embed="rId5" cstate="print"/>
                    <a:stretch>
                      <a:fillRect/>
                    </a:stretch>
                  </pic:blipFill>
                  <pic:spPr>
                    <a:xfrm>
                      <a:off x="0" y="0"/>
                      <a:ext cx="1990725" cy="1800225"/>
                    </a:xfrm>
                    <a:prstGeom prst="rect">
                      <a:avLst/>
                    </a:prstGeom>
                  </pic:spPr>
                </pic:pic>
              </a:graphicData>
            </a:graphic>
          </wp:anchor>
        </w:drawing>
      </w:r>
    </w:p>
    <w:p w14:paraId="65F29922">
      <w:pPr>
        <w:widowControl/>
        <w:spacing w:line="580" w:lineRule="exact"/>
        <w:ind w:firstLine="640" w:firstLineChars="200"/>
        <w:rPr>
          <w:rFonts w:ascii="仿宋" w:hAnsi="仿宋" w:eastAsia="仿宋" w:cs="宋体"/>
          <w:kern w:val="0"/>
          <w:sz w:val="32"/>
          <w:szCs w:val="32"/>
        </w:rPr>
      </w:pPr>
    </w:p>
    <w:p w14:paraId="374C1553">
      <w:pPr>
        <w:widowControl/>
        <w:spacing w:line="580" w:lineRule="exact"/>
        <w:ind w:firstLine="640" w:firstLineChars="200"/>
        <w:rPr>
          <w:rFonts w:ascii="仿宋" w:hAnsi="仿宋" w:eastAsia="仿宋" w:cs="宋体"/>
          <w:kern w:val="0"/>
          <w:sz w:val="32"/>
          <w:szCs w:val="32"/>
        </w:rPr>
      </w:pPr>
    </w:p>
    <w:p w14:paraId="31FE5D5A">
      <w:pPr>
        <w:widowControl/>
        <w:spacing w:line="580" w:lineRule="exact"/>
        <w:ind w:right="1280" w:firstLine="4800" w:firstLineChars="1500"/>
        <w:rPr>
          <w:rFonts w:ascii="仿宋_GB2312" w:hAnsi="仿宋_GB2312" w:eastAsia="仿宋_GB2312" w:cs="仿宋_GB2312"/>
          <w:sz w:val="32"/>
          <w:szCs w:val="32"/>
        </w:rPr>
      </w:pPr>
      <w:r>
        <w:rPr>
          <w:rFonts w:ascii="仿宋_GB2312" w:hAnsi="仿宋_GB2312" w:eastAsia="仿宋_GB2312" w:cs="仿宋_GB2312"/>
          <w:sz w:val="32"/>
          <w:szCs w:val="32"/>
        </w:rPr>
        <w:t>中国光学学会</w:t>
      </w:r>
    </w:p>
    <w:p w14:paraId="6C8E8B22">
      <w:pPr>
        <w:widowControl/>
        <w:spacing w:line="580" w:lineRule="exact"/>
        <w:ind w:right="1280" w:firstLine="4800" w:firstLineChars="1500"/>
        <w:rPr>
          <w:rFonts w:ascii="仿宋_GB2312" w:hAnsi="仿宋_GB2312" w:eastAsia="仿宋_GB2312" w:cs="仿宋_GB2312"/>
          <w:sz w:val="32"/>
          <w:szCs w:val="32"/>
        </w:rPr>
      </w:pPr>
      <w:r>
        <w:rPr>
          <w:rFonts w:ascii="仿宋_GB2312" w:hAnsi="仿宋_GB2312" w:eastAsia="仿宋_GB2312" w:cs="仿宋_GB2312"/>
          <w:sz w:val="32"/>
          <w:szCs w:val="32"/>
        </w:rPr>
        <w:t>202</w:t>
      </w:r>
      <w:r>
        <w:rPr>
          <w:rFonts w:hint="eastAsia" w:ascii="仿宋_GB2312" w:hAnsi="仿宋_GB2312" w:eastAsia="仿宋_GB2312" w:cs="仿宋_GB2312"/>
          <w:sz w:val="32"/>
          <w:szCs w:val="32"/>
        </w:rPr>
        <w:t>6年4月20日</w:t>
      </w:r>
    </w:p>
    <w:sectPr>
      <w:footerReference r:id="rId3" w:type="default"/>
      <w:pgSz w:w="11906" w:h="16838"/>
      <w:pgMar w:top="2098" w:right="1474" w:bottom="1984" w:left="1588"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小标宋">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Garamond">
    <w:panose1 w:val="02020404030301010803"/>
    <w:charset w:val="00"/>
    <w:family w:val="roman"/>
    <w:pitch w:val="default"/>
    <w:sig w:usb0="00000287" w:usb1="00000000" w:usb2="00000000" w:usb3="00000000" w:csb0="0000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1C650">
    <w:pPr>
      <w:pStyle w:val="4"/>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2A0217">
                          <w:pPr>
                            <w:pStyle w:val="4"/>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1</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E2A0217">
                    <w:pPr>
                      <w:pStyle w:val="4"/>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1</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93EFE0"/>
    <w:multiLevelType w:val="singleLevel"/>
    <w:tmpl w:val="BE93EFE0"/>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Y5ZDAxNDhjZjRjZWRjZjY3MWM0NjkyNmNjYjNiNzIifQ=="/>
    <w:docVar w:name="KSO_WPS_MARK_KEY" w:val="5106c554-0c1d-43e5-b777-7aafbc11972a"/>
  </w:docVars>
  <w:rsids>
    <w:rsidRoot w:val="003B522B"/>
    <w:rsid w:val="00037389"/>
    <w:rsid w:val="000420F1"/>
    <w:rsid w:val="00044D80"/>
    <w:rsid w:val="000467FD"/>
    <w:rsid w:val="000A6071"/>
    <w:rsid w:val="000B1095"/>
    <w:rsid w:val="00133E46"/>
    <w:rsid w:val="001525EA"/>
    <w:rsid w:val="001555C2"/>
    <w:rsid w:val="00164F2A"/>
    <w:rsid w:val="0018613F"/>
    <w:rsid w:val="0019334A"/>
    <w:rsid w:val="001964C1"/>
    <w:rsid w:val="001A7BE7"/>
    <w:rsid w:val="001B4840"/>
    <w:rsid w:val="001C569C"/>
    <w:rsid w:val="001C68B0"/>
    <w:rsid w:val="001F62D4"/>
    <w:rsid w:val="00204020"/>
    <w:rsid w:val="002305AD"/>
    <w:rsid w:val="00235244"/>
    <w:rsid w:val="00236131"/>
    <w:rsid w:val="0024046C"/>
    <w:rsid w:val="00241C36"/>
    <w:rsid w:val="00241E67"/>
    <w:rsid w:val="00262702"/>
    <w:rsid w:val="00265294"/>
    <w:rsid w:val="00271006"/>
    <w:rsid w:val="0027110B"/>
    <w:rsid w:val="00291FFE"/>
    <w:rsid w:val="002B4BFC"/>
    <w:rsid w:val="002C48F3"/>
    <w:rsid w:val="002C73B8"/>
    <w:rsid w:val="002D60B9"/>
    <w:rsid w:val="002E79C1"/>
    <w:rsid w:val="00302D78"/>
    <w:rsid w:val="00316EBE"/>
    <w:rsid w:val="0033225B"/>
    <w:rsid w:val="003363DD"/>
    <w:rsid w:val="0036507D"/>
    <w:rsid w:val="00372906"/>
    <w:rsid w:val="003761D8"/>
    <w:rsid w:val="00380585"/>
    <w:rsid w:val="0038219C"/>
    <w:rsid w:val="00382C58"/>
    <w:rsid w:val="003B1055"/>
    <w:rsid w:val="003B522B"/>
    <w:rsid w:val="003B58CF"/>
    <w:rsid w:val="003E0F1B"/>
    <w:rsid w:val="003F5ACD"/>
    <w:rsid w:val="00425C01"/>
    <w:rsid w:val="00446490"/>
    <w:rsid w:val="00446C85"/>
    <w:rsid w:val="0046096C"/>
    <w:rsid w:val="00483D42"/>
    <w:rsid w:val="004B2463"/>
    <w:rsid w:val="004E1400"/>
    <w:rsid w:val="004E6047"/>
    <w:rsid w:val="004F1F74"/>
    <w:rsid w:val="00506AC7"/>
    <w:rsid w:val="00512FE8"/>
    <w:rsid w:val="00513E34"/>
    <w:rsid w:val="005202C0"/>
    <w:rsid w:val="00555781"/>
    <w:rsid w:val="00583076"/>
    <w:rsid w:val="005A6B06"/>
    <w:rsid w:val="005A7D12"/>
    <w:rsid w:val="005C456A"/>
    <w:rsid w:val="005C4C8A"/>
    <w:rsid w:val="005C5DA9"/>
    <w:rsid w:val="005E0568"/>
    <w:rsid w:val="0060194A"/>
    <w:rsid w:val="00626EE6"/>
    <w:rsid w:val="00626F29"/>
    <w:rsid w:val="0063264D"/>
    <w:rsid w:val="006622C3"/>
    <w:rsid w:val="00667BCD"/>
    <w:rsid w:val="00680DA8"/>
    <w:rsid w:val="006A6783"/>
    <w:rsid w:val="006B399D"/>
    <w:rsid w:val="006B59FB"/>
    <w:rsid w:val="006C12F2"/>
    <w:rsid w:val="006C63D3"/>
    <w:rsid w:val="006F2C81"/>
    <w:rsid w:val="006F7F1D"/>
    <w:rsid w:val="0072040C"/>
    <w:rsid w:val="00722747"/>
    <w:rsid w:val="007476EF"/>
    <w:rsid w:val="00752AE7"/>
    <w:rsid w:val="00765882"/>
    <w:rsid w:val="00775925"/>
    <w:rsid w:val="007964F5"/>
    <w:rsid w:val="007A56F2"/>
    <w:rsid w:val="007A7728"/>
    <w:rsid w:val="007D31FF"/>
    <w:rsid w:val="007D457B"/>
    <w:rsid w:val="007E1BA2"/>
    <w:rsid w:val="007F584F"/>
    <w:rsid w:val="0082192D"/>
    <w:rsid w:val="00837AE1"/>
    <w:rsid w:val="00847D48"/>
    <w:rsid w:val="00853962"/>
    <w:rsid w:val="00895DFC"/>
    <w:rsid w:val="008A032A"/>
    <w:rsid w:val="008A34B0"/>
    <w:rsid w:val="008B125C"/>
    <w:rsid w:val="008B6E9B"/>
    <w:rsid w:val="008D3313"/>
    <w:rsid w:val="008F5A6A"/>
    <w:rsid w:val="009128E0"/>
    <w:rsid w:val="00921832"/>
    <w:rsid w:val="00930F1D"/>
    <w:rsid w:val="00952A0B"/>
    <w:rsid w:val="00962026"/>
    <w:rsid w:val="00965A54"/>
    <w:rsid w:val="009763EE"/>
    <w:rsid w:val="00983EB9"/>
    <w:rsid w:val="00992548"/>
    <w:rsid w:val="009A07D7"/>
    <w:rsid w:val="009F04DE"/>
    <w:rsid w:val="009F2E01"/>
    <w:rsid w:val="00A03B34"/>
    <w:rsid w:val="00A342D3"/>
    <w:rsid w:val="00A36159"/>
    <w:rsid w:val="00A41C4E"/>
    <w:rsid w:val="00A55105"/>
    <w:rsid w:val="00A6293D"/>
    <w:rsid w:val="00A64C43"/>
    <w:rsid w:val="00A71698"/>
    <w:rsid w:val="00A94130"/>
    <w:rsid w:val="00AB1CAE"/>
    <w:rsid w:val="00AC2F29"/>
    <w:rsid w:val="00AC7207"/>
    <w:rsid w:val="00AD37E7"/>
    <w:rsid w:val="00AE0197"/>
    <w:rsid w:val="00AF208D"/>
    <w:rsid w:val="00AF3A26"/>
    <w:rsid w:val="00B07175"/>
    <w:rsid w:val="00B2501D"/>
    <w:rsid w:val="00B258A6"/>
    <w:rsid w:val="00B3419B"/>
    <w:rsid w:val="00B40E01"/>
    <w:rsid w:val="00B81830"/>
    <w:rsid w:val="00B9399D"/>
    <w:rsid w:val="00B961C7"/>
    <w:rsid w:val="00BC5DE4"/>
    <w:rsid w:val="00BD246E"/>
    <w:rsid w:val="00BE2352"/>
    <w:rsid w:val="00BE29EB"/>
    <w:rsid w:val="00BE6FC8"/>
    <w:rsid w:val="00BF3BCB"/>
    <w:rsid w:val="00C02EDE"/>
    <w:rsid w:val="00C132AC"/>
    <w:rsid w:val="00C21CE8"/>
    <w:rsid w:val="00C27B5A"/>
    <w:rsid w:val="00C52160"/>
    <w:rsid w:val="00C62A44"/>
    <w:rsid w:val="00C723D1"/>
    <w:rsid w:val="00C92742"/>
    <w:rsid w:val="00C96180"/>
    <w:rsid w:val="00CC19DD"/>
    <w:rsid w:val="00CD4DF5"/>
    <w:rsid w:val="00CE0BC2"/>
    <w:rsid w:val="00D1022E"/>
    <w:rsid w:val="00D16520"/>
    <w:rsid w:val="00D3168F"/>
    <w:rsid w:val="00D46CBF"/>
    <w:rsid w:val="00D5763D"/>
    <w:rsid w:val="00D75BFD"/>
    <w:rsid w:val="00D866DE"/>
    <w:rsid w:val="00D916E8"/>
    <w:rsid w:val="00D95BC9"/>
    <w:rsid w:val="00DA1A42"/>
    <w:rsid w:val="00DA3900"/>
    <w:rsid w:val="00DA781F"/>
    <w:rsid w:val="00DB2FD8"/>
    <w:rsid w:val="00DC3FC0"/>
    <w:rsid w:val="00DC557B"/>
    <w:rsid w:val="00DD1DFE"/>
    <w:rsid w:val="00DF058D"/>
    <w:rsid w:val="00E0137A"/>
    <w:rsid w:val="00E14561"/>
    <w:rsid w:val="00E23A06"/>
    <w:rsid w:val="00E4403C"/>
    <w:rsid w:val="00E45C0E"/>
    <w:rsid w:val="00E56ACF"/>
    <w:rsid w:val="00E66D05"/>
    <w:rsid w:val="00E76BAD"/>
    <w:rsid w:val="00E84C21"/>
    <w:rsid w:val="00E932C4"/>
    <w:rsid w:val="00E96D05"/>
    <w:rsid w:val="00E974E9"/>
    <w:rsid w:val="00EA626C"/>
    <w:rsid w:val="00EB13D8"/>
    <w:rsid w:val="00EC0AA9"/>
    <w:rsid w:val="00ED206B"/>
    <w:rsid w:val="00EF21A1"/>
    <w:rsid w:val="00F070DB"/>
    <w:rsid w:val="00F0765F"/>
    <w:rsid w:val="00F17E8D"/>
    <w:rsid w:val="00F40005"/>
    <w:rsid w:val="00F51286"/>
    <w:rsid w:val="00F61D41"/>
    <w:rsid w:val="00F634FD"/>
    <w:rsid w:val="00F859C9"/>
    <w:rsid w:val="00F867B2"/>
    <w:rsid w:val="00FA3A4B"/>
    <w:rsid w:val="00FA4F74"/>
    <w:rsid w:val="00FA60D7"/>
    <w:rsid w:val="00FB290F"/>
    <w:rsid w:val="00FD01C4"/>
    <w:rsid w:val="00FE340B"/>
    <w:rsid w:val="01E93D5F"/>
    <w:rsid w:val="02A1111E"/>
    <w:rsid w:val="07591FC8"/>
    <w:rsid w:val="0A740FB6"/>
    <w:rsid w:val="0AA7129C"/>
    <w:rsid w:val="108856CC"/>
    <w:rsid w:val="11140C2B"/>
    <w:rsid w:val="11A007F3"/>
    <w:rsid w:val="130B7817"/>
    <w:rsid w:val="169E6BB7"/>
    <w:rsid w:val="17C51625"/>
    <w:rsid w:val="19A60D94"/>
    <w:rsid w:val="1B301C28"/>
    <w:rsid w:val="1C3E1334"/>
    <w:rsid w:val="21D55DF2"/>
    <w:rsid w:val="263C5BF3"/>
    <w:rsid w:val="26FF4645"/>
    <w:rsid w:val="29B42C36"/>
    <w:rsid w:val="29ED7EBD"/>
    <w:rsid w:val="2B4327FE"/>
    <w:rsid w:val="2C4B5AD3"/>
    <w:rsid w:val="2F852A7A"/>
    <w:rsid w:val="31852080"/>
    <w:rsid w:val="319C2492"/>
    <w:rsid w:val="325B4EAD"/>
    <w:rsid w:val="34A53E39"/>
    <w:rsid w:val="35C0308E"/>
    <w:rsid w:val="36DF5466"/>
    <w:rsid w:val="370738BC"/>
    <w:rsid w:val="37167242"/>
    <w:rsid w:val="39754901"/>
    <w:rsid w:val="3AF736EC"/>
    <w:rsid w:val="3B8E1071"/>
    <w:rsid w:val="3BB4785A"/>
    <w:rsid w:val="400E5D55"/>
    <w:rsid w:val="42E34DC3"/>
    <w:rsid w:val="43254304"/>
    <w:rsid w:val="46652A90"/>
    <w:rsid w:val="4728318C"/>
    <w:rsid w:val="4779415B"/>
    <w:rsid w:val="47FF4C8B"/>
    <w:rsid w:val="48E5096A"/>
    <w:rsid w:val="49496A9F"/>
    <w:rsid w:val="4C60482B"/>
    <w:rsid w:val="4EB67E4F"/>
    <w:rsid w:val="50855379"/>
    <w:rsid w:val="5108120F"/>
    <w:rsid w:val="52D66137"/>
    <w:rsid w:val="55441147"/>
    <w:rsid w:val="586B7F47"/>
    <w:rsid w:val="597B5FE0"/>
    <w:rsid w:val="5DDA528F"/>
    <w:rsid w:val="5E5F56F4"/>
    <w:rsid w:val="5F5F6BC4"/>
    <w:rsid w:val="61F23D20"/>
    <w:rsid w:val="669759DC"/>
    <w:rsid w:val="67215FB3"/>
    <w:rsid w:val="672C0708"/>
    <w:rsid w:val="67AE22C2"/>
    <w:rsid w:val="6ED22F0F"/>
    <w:rsid w:val="6F1966C9"/>
    <w:rsid w:val="72320F35"/>
    <w:rsid w:val="75B405E5"/>
    <w:rsid w:val="7819395D"/>
    <w:rsid w:val="7A1F32B2"/>
    <w:rsid w:val="7E60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Plain Text"/>
    <w:basedOn w:val="1"/>
    <w:qFormat/>
    <w:uiPriority w:val="99"/>
    <w:rPr>
      <w:rFonts w:ascii="宋体" w:hAnsi="Courier New"/>
      <w:szCs w:val="20"/>
    </w:rPr>
  </w:style>
  <w:style w:type="paragraph" w:styleId="3">
    <w:name w:val="Balloon Text"/>
    <w:basedOn w:val="1"/>
    <w:link w:val="15"/>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overflowPunct w:val="0"/>
      <w:autoSpaceDE w:val="0"/>
      <w:autoSpaceDN w:val="0"/>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3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Emphasis"/>
    <w:basedOn w:val="9"/>
    <w:qFormat/>
    <w:uiPriority w:val="20"/>
    <w:rPr>
      <w:i/>
    </w:rPr>
  </w:style>
  <w:style w:type="character" w:styleId="11">
    <w:name w:val="Hyperlink"/>
    <w:unhideWhenUsed/>
    <w:qFormat/>
    <w:uiPriority w:val="99"/>
    <w:rPr>
      <w:color w:val="0563C1"/>
      <w:u w:val="single"/>
    </w:rPr>
  </w:style>
  <w:style w:type="character" w:customStyle="1" w:styleId="12">
    <w:name w:val="页眉 Char"/>
    <w:basedOn w:val="9"/>
    <w:link w:val="5"/>
    <w:qFormat/>
    <w:uiPriority w:val="99"/>
    <w:rPr>
      <w:sz w:val="18"/>
      <w:szCs w:val="18"/>
    </w:rPr>
  </w:style>
  <w:style w:type="character" w:customStyle="1" w:styleId="13">
    <w:name w:val="页脚 Char"/>
    <w:basedOn w:val="9"/>
    <w:link w:val="4"/>
    <w:qFormat/>
    <w:uiPriority w:val="99"/>
    <w:rPr>
      <w:sz w:val="18"/>
      <w:szCs w:val="18"/>
    </w:rPr>
  </w:style>
  <w:style w:type="paragraph" w:customStyle="1" w:styleId="14">
    <w:name w:val="修订1"/>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15">
    <w:name w:val="批注框文本 Char"/>
    <w:basedOn w:val="9"/>
    <w:link w:val="3"/>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1FEDC4-3126-4887-AFF6-B8F13AED1B37}">
  <ds:schemaRefs/>
</ds:datastoreItem>
</file>

<file path=docProps/app.xml><?xml version="1.0" encoding="utf-8"?>
<Properties xmlns="http://schemas.openxmlformats.org/officeDocument/2006/extended-properties" xmlns:vt="http://schemas.openxmlformats.org/officeDocument/2006/docPropsVTypes">
  <Template>Normal</Template>
  <Pages>3</Pages>
  <Words>888</Words>
  <Characters>990</Characters>
  <Lines>7</Lines>
  <Paragraphs>2</Paragraphs>
  <TotalTime>10</TotalTime>
  <ScaleCrop>false</ScaleCrop>
  <LinksUpToDate>false</LinksUpToDate>
  <CharactersWithSpaces>993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2019-10-28T02:23:00Z</dcterms:created>
  <dc:creator>中国光学学会</dc:creator>
  <cp:lastModifiedBy>garbo</cp:lastModifiedBy>
  <cp:lastPrinted>2024-05-17T06:11:00Z</cp:lastPrinted>
  <dcterms:modified xsi:type="dcterms:W3CDTF">2026-04-16T03:21:03Z</dcterms:modified>
  <cp:revision>162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987F3A21CF9743CD9F2FC231050EFD69_12</vt:lpwstr>
  </property>
  <property fmtid="{D5CDD505-2E9C-101B-9397-08002B2CF9AE}" pid="4" name="KSOTemplateDocerSaveRecord">
    <vt:lpwstr>eyJoZGlkIjoiMzU2NWM0ZGNmZmRhNTE0OWI5NzZlZDA1N2IwNjI3OGEiLCJ1c2VySWQiOiI2MTkyNzMyNDcifQ==</vt:lpwstr>
  </property>
</Properties>
</file>